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223F69C" w14:textId="7161DDB4" w:rsidR="00545BD7" w:rsidRPr="000C13F2" w:rsidRDefault="00B233C0">
      <w:pPr>
        <w:spacing w:before="240" w:after="240" w:line="360" w:lineRule="auto"/>
      </w:pPr>
      <w:bookmarkStart w:id="0" w:name="_GoBack"/>
      <w:bookmarkEnd w:id="0"/>
      <w:r>
        <w:rPr>
          <w:rFonts w:eastAsia="Times New Roman" w:cs="Times New Roman"/>
          <w:b/>
        </w:rPr>
        <w:t>D’un doux et ardent désir de danse</w:t>
      </w:r>
    </w:p>
    <w:p w14:paraId="38B87B97" w14:textId="77777777" w:rsidR="00545BD7" w:rsidRPr="000C13F2" w:rsidRDefault="00CA7E78">
      <w:pPr>
        <w:spacing w:before="240" w:after="240" w:line="360" w:lineRule="auto"/>
        <w:jc w:val="both"/>
      </w:pPr>
      <w:proofErr w:type="spellStart"/>
      <w:r w:rsidRPr="000C13F2">
        <w:rPr>
          <w:rFonts w:eastAsia="Times New Roman" w:cs="Times New Roman"/>
        </w:rPr>
        <w:t>Bojana</w:t>
      </w:r>
      <w:proofErr w:type="spellEnd"/>
      <w:r w:rsidRPr="000C13F2">
        <w:rPr>
          <w:rFonts w:eastAsia="Times New Roman" w:cs="Times New Roman"/>
        </w:rPr>
        <w:t xml:space="preserve"> </w:t>
      </w:r>
      <w:proofErr w:type="spellStart"/>
      <w:r w:rsidRPr="000C13F2">
        <w:rPr>
          <w:rFonts w:eastAsia="Times New Roman" w:cs="Times New Roman"/>
        </w:rPr>
        <w:t>Cvejić</w:t>
      </w:r>
      <w:proofErr w:type="spellEnd"/>
    </w:p>
    <w:p w14:paraId="186A1D30" w14:textId="77777777" w:rsidR="00545BD7" w:rsidRPr="000C13F2" w:rsidRDefault="00545BD7">
      <w:pPr>
        <w:spacing w:before="240" w:after="240" w:line="360" w:lineRule="auto"/>
        <w:jc w:val="both"/>
      </w:pPr>
    </w:p>
    <w:p w14:paraId="39EE6FF0" w14:textId="20B9933B" w:rsidR="00545BD7" w:rsidRPr="000C13F2" w:rsidRDefault="0060761E">
      <w:pPr>
        <w:spacing w:before="240" w:after="240" w:line="360" w:lineRule="auto"/>
        <w:jc w:val="both"/>
        <w:rPr>
          <w:rFonts w:eastAsia="Times New Roman" w:cs="Times New Roman"/>
        </w:rPr>
      </w:pPr>
      <w:r w:rsidRPr="000C13F2">
        <w:t>Véritable clé de voûte du parcours d’Anne</w:t>
      </w:r>
      <w:r w:rsidRPr="000C13F2">
        <w:rPr>
          <w:rFonts w:eastAsia="Times New Roman" w:cs="Times New Roman"/>
        </w:rPr>
        <w:t xml:space="preserve"> </w:t>
      </w:r>
      <w:r w:rsidR="00CA7E78" w:rsidRPr="000C13F2">
        <w:rPr>
          <w:rFonts w:eastAsia="Times New Roman" w:cs="Times New Roman"/>
        </w:rPr>
        <w:t>Teresa De Keersmaeker</w:t>
      </w:r>
      <w:r w:rsidR="00AC6B2E" w:rsidRPr="000C13F2">
        <w:rPr>
          <w:rFonts w:eastAsia="Times New Roman" w:cs="Times New Roman"/>
        </w:rPr>
        <w:t xml:space="preserve">, </w:t>
      </w:r>
      <w:proofErr w:type="spellStart"/>
      <w:r w:rsidRPr="000C13F2">
        <w:rPr>
          <w:rFonts w:eastAsia="Times New Roman" w:cs="Times New Roman"/>
          <w:i/>
        </w:rPr>
        <w:t>Rain</w:t>
      </w:r>
      <w:proofErr w:type="spellEnd"/>
      <w:r w:rsidRPr="000C13F2">
        <w:rPr>
          <w:rFonts w:eastAsia="Times New Roman" w:cs="Times New Roman"/>
        </w:rPr>
        <w:t xml:space="preserve"> (2001) </w:t>
      </w:r>
      <w:r w:rsidR="000667DA" w:rsidRPr="000C13F2">
        <w:rPr>
          <w:rFonts w:eastAsia="Times New Roman" w:cs="Times New Roman"/>
        </w:rPr>
        <w:t xml:space="preserve">prolonge la </w:t>
      </w:r>
      <w:r w:rsidR="0054037E">
        <w:rPr>
          <w:rFonts w:eastAsia="Times New Roman" w:cs="Times New Roman"/>
        </w:rPr>
        <w:t>recherche</w:t>
      </w:r>
      <w:r w:rsidR="000667DA" w:rsidRPr="000C13F2">
        <w:rPr>
          <w:rFonts w:eastAsia="Times New Roman" w:cs="Times New Roman"/>
        </w:rPr>
        <w:t xml:space="preserve"> chorégraphique</w:t>
      </w:r>
      <w:r w:rsidRPr="000C13F2">
        <w:rPr>
          <w:rFonts w:eastAsia="Times New Roman" w:cs="Times New Roman"/>
        </w:rPr>
        <w:t xml:space="preserve"> de </w:t>
      </w:r>
      <w:proofErr w:type="spellStart"/>
      <w:r w:rsidRPr="000C13F2">
        <w:rPr>
          <w:rFonts w:eastAsia="Times New Roman" w:cs="Times New Roman"/>
          <w:i/>
        </w:rPr>
        <w:t>Drumming</w:t>
      </w:r>
      <w:proofErr w:type="spellEnd"/>
      <w:r w:rsidRPr="000C13F2">
        <w:rPr>
          <w:rFonts w:eastAsia="Times New Roman" w:cs="Times New Roman"/>
          <w:i/>
        </w:rPr>
        <w:t> </w:t>
      </w:r>
      <w:r w:rsidRPr="000C13F2">
        <w:rPr>
          <w:rFonts w:eastAsia="Times New Roman" w:cs="Times New Roman"/>
        </w:rPr>
        <w:t>(1998), avec lequel il forme une sorte de  diptyque</w:t>
      </w:r>
      <w:r w:rsidR="00CA7E78" w:rsidRPr="000C13F2">
        <w:rPr>
          <w:rFonts w:eastAsia="Times New Roman" w:cs="Times New Roman"/>
        </w:rPr>
        <w:t xml:space="preserve">. </w:t>
      </w:r>
      <w:r w:rsidR="00574F47" w:rsidRPr="000C13F2">
        <w:rPr>
          <w:rFonts w:eastAsia="Times New Roman" w:cs="Times New Roman"/>
        </w:rPr>
        <w:t>Encensé</w:t>
      </w:r>
      <w:r w:rsidR="00AA249C" w:rsidRPr="000C13F2">
        <w:rPr>
          <w:rFonts w:eastAsia="Times New Roman" w:cs="Times New Roman"/>
        </w:rPr>
        <w:t>e</w:t>
      </w:r>
      <w:r w:rsidRPr="000C13F2">
        <w:t xml:space="preserve"> par la critique, le public et plusieurs générations de danseurs qui s’en sont transmis les clés d’exécution</w:t>
      </w:r>
      <w:r w:rsidR="00E90DC8">
        <w:t xml:space="preserve"> dans le cadre de productions de Rosas ou de l’Opéra de Paris</w:t>
      </w:r>
      <w:r w:rsidRPr="000C13F2">
        <w:t xml:space="preserve">, </w:t>
      </w:r>
      <w:r w:rsidRPr="000C13F2">
        <w:rPr>
          <w:iCs/>
        </w:rPr>
        <w:t>cette pièce</w:t>
      </w:r>
      <w:r w:rsidRPr="000C13F2">
        <w:t xml:space="preserve"> nous offre la foisonnante démonstration des principes et des techniques chorégraphiques à la base de toutes les œuvres qu’Anne Teresa De Keersmaeker </w:t>
      </w:r>
      <w:r w:rsidR="00FC34C8" w:rsidRPr="000C13F2">
        <w:t>créera par la suit</w:t>
      </w:r>
      <w:r w:rsidRPr="000C13F2">
        <w:t xml:space="preserve">e. </w:t>
      </w:r>
      <w:proofErr w:type="spellStart"/>
      <w:r w:rsidR="00FC34C8" w:rsidRPr="000C13F2">
        <w:rPr>
          <w:rFonts w:eastAsia="Times New Roman" w:cs="Times New Roman"/>
          <w:i/>
        </w:rPr>
        <w:t>Rain</w:t>
      </w:r>
      <w:proofErr w:type="spellEnd"/>
      <w:r w:rsidR="00FC34C8" w:rsidRPr="000C13F2">
        <w:rPr>
          <w:rFonts w:eastAsia="Times New Roman" w:cs="Times New Roman"/>
        </w:rPr>
        <w:t xml:space="preserve"> a émergé d’un processus de création plutôt bref, là où de nombreuses autres œuvres de Rosas ne venaient au jour qu’au prix d’un travail de plus d’une année. Ce moment doit être vu comme celui d’une déflagration créative, le fruit d’une accumulation d’expériences menées dans les années 1990 avec la musique classique et moderne : </w:t>
      </w:r>
      <w:proofErr w:type="spellStart"/>
      <w:r w:rsidR="00FC34C8" w:rsidRPr="000C13F2">
        <w:rPr>
          <w:rFonts w:eastAsia="Times New Roman" w:cs="Times New Roman"/>
          <w:i/>
          <w:iCs/>
        </w:rPr>
        <w:t>Achterland</w:t>
      </w:r>
      <w:proofErr w:type="spellEnd"/>
      <w:r w:rsidR="00FC34C8" w:rsidRPr="000C13F2">
        <w:rPr>
          <w:rFonts w:eastAsia="Times New Roman" w:cs="Times New Roman"/>
        </w:rPr>
        <w:t xml:space="preserve"> (1990, sur des œuvres de </w:t>
      </w:r>
      <w:proofErr w:type="spellStart"/>
      <w:r w:rsidR="00FC34C8" w:rsidRPr="000C13F2">
        <w:rPr>
          <w:rFonts w:eastAsia="Times New Roman" w:cs="Times New Roman"/>
        </w:rPr>
        <w:t>György</w:t>
      </w:r>
      <w:proofErr w:type="spellEnd"/>
      <w:r w:rsidR="00FC34C8" w:rsidRPr="000C13F2">
        <w:rPr>
          <w:rFonts w:eastAsia="Times New Roman" w:cs="Times New Roman"/>
        </w:rPr>
        <w:t xml:space="preserve"> Ligeti et d’Eugène </w:t>
      </w:r>
      <w:proofErr w:type="spellStart"/>
      <w:r w:rsidR="00FC34C8" w:rsidRPr="000C13F2">
        <w:rPr>
          <w:rFonts w:eastAsia="Times New Roman" w:cs="Times New Roman"/>
        </w:rPr>
        <w:t>Ysaÿe</w:t>
      </w:r>
      <w:proofErr w:type="spellEnd"/>
      <w:r w:rsidR="00FC34C8" w:rsidRPr="000C13F2">
        <w:rPr>
          <w:rFonts w:eastAsia="Times New Roman" w:cs="Times New Roman"/>
        </w:rPr>
        <w:t xml:space="preserve">), </w:t>
      </w:r>
      <w:proofErr w:type="spellStart"/>
      <w:r w:rsidR="00FC34C8" w:rsidRPr="000C13F2">
        <w:rPr>
          <w:rFonts w:eastAsia="Times New Roman" w:cs="Times New Roman"/>
          <w:i/>
          <w:iCs/>
        </w:rPr>
        <w:t>Erts</w:t>
      </w:r>
      <w:proofErr w:type="spellEnd"/>
      <w:r w:rsidR="00FC34C8" w:rsidRPr="000C13F2">
        <w:rPr>
          <w:rFonts w:eastAsia="Times New Roman" w:cs="Times New Roman"/>
        </w:rPr>
        <w:t xml:space="preserve"> (1992, où la fameuse « Grande Fugue Op. 133 » de Ludwig van Beethoven côtoyait des œuvres d’Anton Webern, Alfred </w:t>
      </w:r>
      <w:proofErr w:type="spellStart"/>
      <w:r w:rsidR="00FC34C8" w:rsidRPr="000C13F2">
        <w:rPr>
          <w:rFonts w:eastAsia="Times New Roman" w:cs="Times New Roman"/>
        </w:rPr>
        <w:t>Schnittke</w:t>
      </w:r>
      <w:proofErr w:type="spellEnd"/>
      <w:r w:rsidR="00FC34C8" w:rsidRPr="000C13F2">
        <w:rPr>
          <w:rFonts w:eastAsia="Times New Roman" w:cs="Times New Roman"/>
        </w:rPr>
        <w:t xml:space="preserve"> et Luciano Berio), </w:t>
      </w:r>
      <w:proofErr w:type="spellStart"/>
      <w:r w:rsidR="00FC34C8" w:rsidRPr="000C13F2">
        <w:rPr>
          <w:rFonts w:eastAsia="Times New Roman" w:cs="Times New Roman"/>
          <w:i/>
          <w:iCs/>
        </w:rPr>
        <w:t>Kinok</w:t>
      </w:r>
      <w:proofErr w:type="spellEnd"/>
      <w:r w:rsidR="00FC34C8" w:rsidRPr="000C13F2">
        <w:rPr>
          <w:rFonts w:eastAsia="Times New Roman" w:cs="Times New Roman"/>
        </w:rPr>
        <w:t xml:space="preserve"> (1994, avec </w:t>
      </w:r>
      <w:r w:rsidR="00581E3F" w:rsidRPr="000C13F2">
        <w:rPr>
          <w:rFonts w:eastAsia="Times New Roman" w:cs="Times New Roman"/>
        </w:rPr>
        <w:t>des œuvres</w:t>
      </w:r>
      <w:r w:rsidR="00FC34C8" w:rsidRPr="000C13F2">
        <w:rPr>
          <w:rFonts w:eastAsia="Times New Roman" w:cs="Times New Roman"/>
        </w:rPr>
        <w:t xml:space="preserve"> de Thierry De </w:t>
      </w:r>
      <w:proofErr w:type="spellStart"/>
      <w:r w:rsidR="00FC34C8" w:rsidRPr="000C13F2">
        <w:rPr>
          <w:rFonts w:eastAsia="Times New Roman" w:cs="Times New Roman"/>
        </w:rPr>
        <w:t>Mey</w:t>
      </w:r>
      <w:proofErr w:type="spellEnd"/>
      <w:r w:rsidR="00FC34C8" w:rsidRPr="000C13F2">
        <w:rPr>
          <w:rFonts w:eastAsia="Times New Roman" w:cs="Times New Roman"/>
        </w:rPr>
        <w:t xml:space="preserve"> et Béla Bartók),</w:t>
      </w:r>
      <w:r w:rsidR="00295A68" w:rsidRPr="000C13F2">
        <w:rPr>
          <w:rFonts w:eastAsia="Times New Roman" w:cs="Times New Roman"/>
        </w:rPr>
        <w:t xml:space="preserve"> </w:t>
      </w:r>
      <w:r w:rsidR="00B567B2" w:rsidRPr="000C13F2">
        <w:rPr>
          <w:rFonts w:eastAsia="Times New Roman" w:cs="Times New Roman"/>
        </w:rPr>
        <w:t xml:space="preserve">et </w:t>
      </w:r>
      <w:proofErr w:type="spellStart"/>
      <w:r w:rsidR="00CA7E78" w:rsidRPr="000C13F2">
        <w:rPr>
          <w:rFonts w:eastAsia="Times New Roman" w:cs="Times New Roman"/>
          <w:i/>
        </w:rPr>
        <w:t>Drumming</w:t>
      </w:r>
      <w:proofErr w:type="spellEnd"/>
      <w:r w:rsidR="00CA7E78" w:rsidRPr="000C13F2">
        <w:rPr>
          <w:rFonts w:eastAsia="Times New Roman" w:cs="Times New Roman"/>
        </w:rPr>
        <w:t xml:space="preserve"> (</w:t>
      </w:r>
      <w:r w:rsidR="00B567B2" w:rsidRPr="000C13F2">
        <w:rPr>
          <w:rFonts w:eastAsia="Times New Roman" w:cs="Times New Roman"/>
        </w:rPr>
        <w:t xml:space="preserve">sur </w:t>
      </w:r>
      <w:r w:rsidR="00CA4C69" w:rsidRPr="000C13F2">
        <w:rPr>
          <w:rFonts w:eastAsia="Times New Roman" w:cs="Times New Roman"/>
        </w:rPr>
        <w:t>la pièce</w:t>
      </w:r>
      <w:r w:rsidR="00B567B2" w:rsidRPr="000C13F2">
        <w:rPr>
          <w:rFonts w:eastAsia="Times New Roman" w:cs="Times New Roman"/>
        </w:rPr>
        <w:t xml:space="preserve"> </w:t>
      </w:r>
      <w:r w:rsidR="00282700" w:rsidRPr="000C13F2">
        <w:rPr>
          <w:rFonts w:eastAsia="Times New Roman" w:cs="Times New Roman"/>
        </w:rPr>
        <w:t>du même nom</w:t>
      </w:r>
      <w:r w:rsidR="00B567B2" w:rsidRPr="000C13F2">
        <w:rPr>
          <w:rFonts w:eastAsia="Times New Roman" w:cs="Times New Roman"/>
        </w:rPr>
        <w:t xml:space="preserve"> de </w:t>
      </w:r>
      <w:r w:rsidR="00295A68" w:rsidRPr="000C13F2">
        <w:rPr>
          <w:rFonts w:eastAsia="Times New Roman" w:cs="Times New Roman"/>
        </w:rPr>
        <w:t xml:space="preserve">Steve </w:t>
      </w:r>
      <w:r w:rsidR="00CA7E78" w:rsidRPr="000C13F2">
        <w:rPr>
          <w:rFonts w:eastAsia="Times New Roman" w:cs="Times New Roman"/>
        </w:rPr>
        <w:t>Reich).</w:t>
      </w:r>
    </w:p>
    <w:p w14:paraId="06AAF520" w14:textId="183AC650" w:rsidR="00896D92" w:rsidRPr="000C13F2" w:rsidRDefault="00197EE9">
      <w:pPr>
        <w:spacing w:before="240" w:after="240" w:line="360" w:lineRule="auto"/>
        <w:jc w:val="both"/>
        <w:rPr>
          <w:rFonts w:eastAsia="Times New Roman" w:cs="Times New Roman"/>
        </w:rPr>
      </w:pPr>
      <w:r w:rsidRPr="000C13F2">
        <w:rPr>
          <w:rFonts w:eastAsia="Times New Roman" w:cs="Times New Roman"/>
        </w:rPr>
        <w:t>Avec</w:t>
      </w:r>
      <w:r w:rsidR="00CA7E78" w:rsidRPr="000C13F2">
        <w:rPr>
          <w:rFonts w:eastAsia="Times New Roman" w:cs="Times New Roman"/>
        </w:rPr>
        <w:t xml:space="preserve"> </w:t>
      </w:r>
      <w:proofErr w:type="spellStart"/>
      <w:r w:rsidR="00CA7E78" w:rsidRPr="000C13F2">
        <w:rPr>
          <w:rFonts w:eastAsia="Times New Roman" w:cs="Times New Roman"/>
          <w:i/>
        </w:rPr>
        <w:t>Rain</w:t>
      </w:r>
      <w:proofErr w:type="spellEnd"/>
      <w:r w:rsidR="00CA7E78" w:rsidRPr="000C13F2">
        <w:rPr>
          <w:rFonts w:eastAsia="Times New Roman" w:cs="Times New Roman"/>
        </w:rPr>
        <w:t xml:space="preserve">, </w:t>
      </w:r>
      <w:r w:rsidRPr="000C13F2">
        <w:rPr>
          <w:rFonts w:eastAsia="Times New Roman" w:cs="Times New Roman"/>
        </w:rPr>
        <w:t xml:space="preserve">chorégraphié sur </w:t>
      </w:r>
      <w:r w:rsidRPr="000C13F2">
        <w:rPr>
          <w:rFonts w:eastAsia="Times New Roman" w:cs="Times New Roman"/>
          <w:i/>
        </w:rPr>
        <w:t xml:space="preserve">Music for 18 </w:t>
      </w:r>
      <w:proofErr w:type="spellStart"/>
      <w:r w:rsidRPr="000C13F2">
        <w:rPr>
          <w:rFonts w:eastAsia="Times New Roman" w:cs="Times New Roman"/>
          <w:i/>
        </w:rPr>
        <w:t>Musicians</w:t>
      </w:r>
      <w:proofErr w:type="spellEnd"/>
      <w:r w:rsidRPr="000C13F2">
        <w:rPr>
          <w:rFonts w:eastAsia="Times New Roman" w:cs="Times New Roman"/>
          <w:i/>
        </w:rPr>
        <w:t xml:space="preserve"> </w:t>
      </w:r>
      <w:r w:rsidRPr="000C13F2">
        <w:rPr>
          <w:rFonts w:eastAsia="Times New Roman" w:cs="Times New Roman"/>
        </w:rPr>
        <w:t xml:space="preserve">(1978), </w:t>
      </w:r>
      <w:r w:rsidR="00CA7E78" w:rsidRPr="000C13F2">
        <w:rPr>
          <w:rFonts w:eastAsia="Times New Roman" w:cs="Times New Roman"/>
        </w:rPr>
        <w:t xml:space="preserve">De Keersmaeker </w:t>
      </w:r>
      <w:r w:rsidR="00955C54" w:rsidRPr="000C13F2">
        <w:rPr>
          <w:rFonts w:eastAsia="Times New Roman" w:cs="Times New Roman"/>
        </w:rPr>
        <w:t>revient</w:t>
      </w:r>
      <w:r w:rsidR="00204F23" w:rsidRPr="000C13F2">
        <w:rPr>
          <w:rFonts w:eastAsia="Times New Roman" w:cs="Times New Roman"/>
        </w:rPr>
        <w:t xml:space="preserve"> </w:t>
      </w:r>
      <w:r w:rsidR="00955C54" w:rsidRPr="000C13F2">
        <w:rPr>
          <w:rFonts w:eastAsia="Times New Roman" w:cs="Times New Roman"/>
        </w:rPr>
        <w:t xml:space="preserve">à la musique de </w:t>
      </w:r>
      <w:r w:rsidR="00CA7E78" w:rsidRPr="000C13F2">
        <w:rPr>
          <w:rFonts w:eastAsia="Times New Roman" w:cs="Times New Roman"/>
        </w:rPr>
        <w:t xml:space="preserve">Steve Reich, </w:t>
      </w:r>
      <w:r w:rsidR="007D57C8" w:rsidRPr="000C13F2">
        <w:rPr>
          <w:rFonts w:eastAsia="Times New Roman" w:cs="Times New Roman"/>
        </w:rPr>
        <w:t>compagne de ses premières œuvres</w:t>
      </w:r>
      <w:r w:rsidR="00BF776F" w:rsidRPr="000C13F2">
        <w:rPr>
          <w:rFonts w:eastAsia="Times New Roman" w:cs="Times New Roman"/>
        </w:rPr>
        <w:t xml:space="preserve">. </w:t>
      </w:r>
      <w:r w:rsidR="00896D92" w:rsidRPr="000C13F2">
        <w:t xml:space="preserve">Mais alors que dans </w:t>
      </w:r>
      <w:proofErr w:type="spellStart"/>
      <w:r w:rsidR="00896D92" w:rsidRPr="000C13F2">
        <w:rPr>
          <w:i/>
          <w:iCs/>
        </w:rPr>
        <w:t>Fase</w:t>
      </w:r>
      <w:proofErr w:type="spellEnd"/>
      <w:r w:rsidR="00896D92" w:rsidRPr="000C13F2">
        <w:t xml:space="preserve"> (1982), elle déduisait ses principes chorégraphiques de procédés puisés dans les pièces de jeunesse du compositeur américain (procédés radicaux de répétition, de variation et de déphasage graduel parfaitement transposables dans le champ de la danse), la chorégraphie de </w:t>
      </w:r>
      <w:proofErr w:type="spellStart"/>
      <w:r w:rsidR="00896D92" w:rsidRPr="000C13F2">
        <w:rPr>
          <w:i/>
          <w:iCs/>
        </w:rPr>
        <w:t>Drumming</w:t>
      </w:r>
      <w:proofErr w:type="spellEnd"/>
      <w:r w:rsidR="00896D92" w:rsidRPr="000C13F2">
        <w:rPr>
          <w:i/>
          <w:iCs/>
        </w:rPr>
        <w:t xml:space="preserve"> </w:t>
      </w:r>
      <w:r w:rsidR="00896D92" w:rsidRPr="000C13F2">
        <w:t xml:space="preserve">témoigne d’une évolution de l’écriture, qui se déploie cette fois « en parallèle » à celle de Reich. Celui-ci avait lui-même déclaré : « Les artistes que j’admire sont ceux qui vont de l’avant. Il n’y a </w:t>
      </w:r>
      <w:r w:rsidR="00896D92" w:rsidRPr="000C13F2">
        <w:lastRenderedPageBreak/>
        <w:t xml:space="preserve">aucun intérêt à se contenter de </w:t>
      </w:r>
      <w:r w:rsidR="00DB5803" w:rsidRPr="000C13F2">
        <w:t>ressasser</w:t>
      </w:r>
      <w:r w:rsidR="00896D92" w:rsidRPr="000C13F2">
        <w:t xml:space="preserve"> les mêmes principes selon des orchestrations différentes. Franchement, auriez-vous apprécié de me voir produire à la chaîne toute une série d’impeccables études sur le déphasage ? </w:t>
      </w:r>
      <w:r w:rsidR="00237C47" w:rsidRPr="000C13F2">
        <w:rPr>
          <w:rFonts w:eastAsia="Times New Roman" w:cs="Times New Roman"/>
        </w:rPr>
        <w:t>»</w:t>
      </w:r>
      <w:r w:rsidR="00CA7E78" w:rsidRPr="000C13F2">
        <w:rPr>
          <w:rFonts w:eastAsia="Times New Roman" w:cs="Times New Roman"/>
          <w:vertAlign w:val="superscript"/>
        </w:rPr>
        <w:footnoteReference w:id="1"/>
      </w:r>
      <w:r w:rsidR="00CA7E78" w:rsidRPr="000C13F2">
        <w:rPr>
          <w:rFonts w:eastAsia="Times New Roman" w:cs="Times New Roman"/>
        </w:rPr>
        <w:t xml:space="preserve"> </w:t>
      </w:r>
    </w:p>
    <w:p w14:paraId="4382BA2D" w14:textId="5CD85E2F" w:rsidR="005E0955" w:rsidRPr="000C13F2" w:rsidRDefault="005E0955" w:rsidP="005E0955">
      <w:pPr>
        <w:spacing w:before="240" w:after="240" w:line="360" w:lineRule="auto"/>
        <w:jc w:val="both"/>
        <w:rPr>
          <w:rFonts w:eastAsia="Times New Roman" w:cs="Times New Roman"/>
        </w:rPr>
      </w:pPr>
      <w:r w:rsidRPr="000C13F2">
        <w:rPr>
          <w:rFonts w:eastAsia="Times New Roman" w:cs="Times New Roman"/>
        </w:rPr>
        <w:t>C’est dans cet esprit que l’</w:t>
      </w:r>
      <w:r w:rsidRPr="000C13F2">
        <w:rPr>
          <w:rFonts w:eastAsia="Times New Roman" w:cs="Times New Roman"/>
          <w:iCs/>
        </w:rPr>
        <w:t>écriture</w:t>
      </w:r>
      <w:r w:rsidRPr="000C13F2">
        <w:rPr>
          <w:rFonts w:eastAsia="Times New Roman" w:cs="Times New Roman"/>
          <w:i/>
          <w:iCs/>
        </w:rPr>
        <w:t xml:space="preserve"> </w:t>
      </w:r>
      <w:r w:rsidRPr="000C13F2">
        <w:rPr>
          <w:rFonts w:eastAsia="Times New Roman" w:cs="Times New Roman"/>
        </w:rPr>
        <w:t xml:space="preserve">de </w:t>
      </w:r>
      <w:proofErr w:type="spellStart"/>
      <w:r w:rsidRPr="000C13F2">
        <w:rPr>
          <w:rFonts w:eastAsia="Times New Roman" w:cs="Times New Roman"/>
        </w:rPr>
        <w:t>De</w:t>
      </w:r>
      <w:proofErr w:type="spellEnd"/>
      <w:r w:rsidRPr="000C13F2">
        <w:rPr>
          <w:rFonts w:eastAsia="Times New Roman" w:cs="Times New Roman"/>
        </w:rPr>
        <w:t xml:space="preserve"> Keersmaeker s’est transformée et a gagné en maturité. En 1998, </w:t>
      </w:r>
      <w:r w:rsidR="00040864" w:rsidRPr="000C13F2">
        <w:rPr>
          <w:rFonts w:eastAsia="Times New Roman" w:cs="Times New Roman"/>
        </w:rPr>
        <w:t>la chorégraphe</w:t>
      </w:r>
      <w:r w:rsidRPr="000C13F2">
        <w:rPr>
          <w:rFonts w:eastAsia="Times New Roman" w:cs="Times New Roman"/>
        </w:rPr>
        <w:t xml:space="preserve"> est désormais prête à s’affronter à une œuvre musicale d’une heure entière</w:t>
      </w:r>
      <w:r w:rsidR="00A64186" w:rsidRPr="000C13F2">
        <w:rPr>
          <w:rFonts w:eastAsia="Times New Roman" w:cs="Times New Roman"/>
        </w:rPr>
        <w:t xml:space="preserve"> pour</w:t>
      </w:r>
      <w:r w:rsidRPr="000C13F2">
        <w:rPr>
          <w:rFonts w:eastAsia="Times New Roman" w:cs="Times New Roman"/>
        </w:rPr>
        <w:t xml:space="preserve"> un groupe de dix danseurs. Dans </w:t>
      </w:r>
      <w:r w:rsidRPr="000C13F2">
        <w:rPr>
          <w:rFonts w:eastAsia="Times New Roman" w:cs="Times New Roman"/>
          <w:i/>
          <w:iCs/>
        </w:rPr>
        <w:t xml:space="preserve">Music for 18 </w:t>
      </w:r>
      <w:proofErr w:type="spellStart"/>
      <w:r w:rsidRPr="000C13F2">
        <w:rPr>
          <w:rFonts w:eastAsia="Times New Roman" w:cs="Times New Roman"/>
          <w:i/>
          <w:iCs/>
        </w:rPr>
        <w:t>Musicians</w:t>
      </w:r>
      <w:proofErr w:type="spellEnd"/>
      <w:r w:rsidRPr="000C13F2">
        <w:rPr>
          <w:rFonts w:eastAsia="Times New Roman" w:cs="Times New Roman"/>
        </w:rPr>
        <w:t xml:space="preserve"> (1978), </w:t>
      </w:r>
      <w:r w:rsidR="00A85BCC" w:rsidRPr="000C13F2">
        <w:rPr>
          <w:rFonts w:eastAsia="Times New Roman" w:cs="Times New Roman"/>
        </w:rPr>
        <w:t xml:space="preserve">la musique de Steve </w:t>
      </w:r>
      <w:r w:rsidRPr="000C13F2">
        <w:rPr>
          <w:rFonts w:eastAsia="Times New Roman" w:cs="Times New Roman"/>
        </w:rPr>
        <w:t xml:space="preserve">Reich </w:t>
      </w:r>
      <w:r w:rsidR="00DB5803" w:rsidRPr="000C13F2">
        <w:rPr>
          <w:rFonts w:eastAsia="Times New Roman" w:cs="Times New Roman"/>
        </w:rPr>
        <w:t>s’enrichit</w:t>
      </w:r>
      <w:r w:rsidRPr="000C13F2">
        <w:rPr>
          <w:rFonts w:eastAsia="Times New Roman" w:cs="Times New Roman"/>
        </w:rPr>
        <w:t xml:space="preserve"> pour la première fois de déve</w:t>
      </w:r>
      <w:r w:rsidR="00A85BCC" w:rsidRPr="000C13F2">
        <w:rPr>
          <w:rFonts w:eastAsia="Times New Roman" w:cs="Times New Roman"/>
        </w:rPr>
        <w:t>loppements mélodico-harmoniques</w:t>
      </w:r>
      <w:r w:rsidRPr="000C13F2">
        <w:rPr>
          <w:rFonts w:eastAsia="Times New Roman" w:cs="Times New Roman"/>
        </w:rPr>
        <w:t xml:space="preserve"> pris en charge par </w:t>
      </w:r>
      <w:r w:rsidR="00DB5803" w:rsidRPr="000C13F2">
        <w:rPr>
          <w:rFonts w:eastAsia="Times New Roman" w:cs="Times New Roman"/>
        </w:rPr>
        <w:t>deux</w:t>
      </w:r>
      <w:r w:rsidRPr="000C13F2">
        <w:rPr>
          <w:rFonts w:eastAsia="Times New Roman" w:cs="Times New Roman"/>
        </w:rPr>
        <w:t xml:space="preserve"> instruments à cordes et deux clarinettes, </w:t>
      </w:r>
      <w:r w:rsidR="00A85BCC" w:rsidRPr="000C13F2">
        <w:rPr>
          <w:rFonts w:eastAsia="Times New Roman" w:cs="Times New Roman"/>
        </w:rPr>
        <w:t>lesquels</w:t>
      </w:r>
      <w:r w:rsidRPr="000C13F2">
        <w:rPr>
          <w:rFonts w:eastAsia="Times New Roman" w:cs="Times New Roman"/>
        </w:rPr>
        <w:t xml:space="preserve"> irriguent la texture répétitive d’un souffle et d’un timbre orchestral particulièrement sensuels. De Keersmaeker </w:t>
      </w:r>
      <w:r w:rsidR="005032B9" w:rsidRPr="000C13F2">
        <w:rPr>
          <w:rFonts w:eastAsia="Times New Roman" w:cs="Times New Roman"/>
        </w:rPr>
        <w:t>relevait ici</w:t>
      </w:r>
      <w:r w:rsidRPr="000C13F2">
        <w:rPr>
          <w:rFonts w:eastAsia="Times New Roman" w:cs="Times New Roman"/>
        </w:rPr>
        <w:t xml:space="preserve"> un nouveau défi aux multiples facettes. Il s’</w:t>
      </w:r>
      <w:r w:rsidR="00255DC4" w:rsidRPr="000C13F2">
        <w:rPr>
          <w:rFonts w:eastAsia="Times New Roman" w:cs="Times New Roman"/>
        </w:rPr>
        <w:t>agissait</w:t>
      </w:r>
      <w:r w:rsidRPr="000C13F2">
        <w:rPr>
          <w:rFonts w:eastAsia="Times New Roman" w:cs="Times New Roman"/>
        </w:rPr>
        <w:t xml:space="preserve"> d’abord de répondre aux principes du minimalisme tardif : économie de l’expression et cohérence fonctionnelle</w:t>
      </w:r>
      <w:r w:rsidR="00FC1DF0" w:rsidRPr="000C13F2">
        <w:rPr>
          <w:rFonts w:eastAsia="Times New Roman" w:cs="Times New Roman"/>
        </w:rPr>
        <w:t xml:space="preserve"> ; ou : </w:t>
      </w:r>
      <w:r w:rsidRPr="000C13F2">
        <w:rPr>
          <w:rFonts w:eastAsia="Times New Roman" w:cs="Times New Roman"/>
        </w:rPr>
        <w:t xml:space="preserve">comment générer un maximum de variations – structurelles, dramatiques, kinesthésiques – à partir d’un matériau de départ réduit au minimum ? </w:t>
      </w:r>
    </w:p>
    <w:p w14:paraId="092D362E" w14:textId="724967AC" w:rsidR="005E0955" w:rsidRPr="000C13F2" w:rsidRDefault="005E0955" w:rsidP="005E0955">
      <w:pPr>
        <w:spacing w:before="240" w:after="240" w:line="360" w:lineRule="auto"/>
        <w:jc w:val="both"/>
        <w:rPr>
          <w:rFonts w:eastAsia="Times New Roman" w:cs="Times New Roman"/>
        </w:rPr>
      </w:pPr>
      <w:r w:rsidRPr="000C13F2">
        <w:rPr>
          <w:rFonts w:eastAsia="Times New Roman" w:cs="Times New Roman"/>
        </w:rPr>
        <w:t xml:space="preserve">Le défi </w:t>
      </w:r>
      <w:r w:rsidR="00B13566" w:rsidRPr="000C13F2">
        <w:rPr>
          <w:rFonts w:eastAsia="Times New Roman" w:cs="Times New Roman"/>
        </w:rPr>
        <w:t>touchait</w:t>
      </w:r>
      <w:r w:rsidRPr="000C13F2">
        <w:rPr>
          <w:rFonts w:eastAsia="Times New Roman" w:cs="Times New Roman"/>
        </w:rPr>
        <w:t xml:space="preserve"> ensuite à la relation même de la danse </w:t>
      </w:r>
      <w:r w:rsidR="00D22F98" w:rsidRPr="000C13F2">
        <w:rPr>
          <w:rFonts w:eastAsia="Times New Roman" w:cs="Times New Roman"/>
        </w:rPr>
        <w:t>et de</w:t>
      </w:r>
      <w:r w:rsidRPr="000C13F2">
        <w:rPr>
          <w:rFonts w:eastAsia="Times New Roman" w:cs="Times New Roman"/>
        </w:rPr>
        <w:t xml:space="preserve"> la musique, s</w:t>
      </w:r>
      <w:r w:rsidR="00D971D2" w:rsidRPr="000C13F2">
        <w:rPr>
          <w:rFonts w:eastAsia="Times New Roman" w:cs="Times New Roman"/>
        </w:rPr>
        <w:t xml:space="preserve">ouci central de la chorégraphe </w:t>
      </w:r>
      <w:r w:rsidRPr="000C13F2">
        <w:rPr>
          <w:rFonts w:eastAsia="Times New Roman" w:cs="Times New Roman"/>
        </w:rPr>
        <w:t>à une époque où la musique contemporaine semble avoir perdu</w:t>
      </w:r>
      <w:r w:rsidR="00D971D2" w:rsidRPr="000C13F2">
        <w:rPr>
          <w:rFonts w:eastAsia="Times New Roman" w:cs="Times New Roman"/>
        </w:rPr>
        <w:t xml:space="preserve"> de vue</w:t>
      </w:r>
      <w:r w:rsidRPr="000C13F2">
        <w:rPr>
          <w:rFonts w:eastAsia="Times New Roman" w:cs="Times New Roman"/>
        </w:rPr>
        <w:t xml:space="preserve"> son ancienne et </w:t>
      </w:r>
      <w:r w:rsidR="00B13566" w:rsidRPr="000C13F2">
        <w:rPr>
          <w:rFonts w:eastAsia="Times New Roman" w:cs="Times New Roman"/>
        </w:rPr>
        <w:t>fidèle</w:t>
      </w:r>
      <w:r w:rsidRPr="000C13F2">
        <w:rPr>
          <w:rFonts w:eastAsia="Times New Roman" w:cs="Times New Roman"/>
        </w:rPr>
        <w:t xml:space="preserve"> compagne. Jusqu’où la chorégraphie peut-elle s’appuyer sur les structures musicales ? Quand doit-elle s’en détacher pour suivre son propre chemin, en explorant ses propres procédures ? </w:t>
      </w:r>
      <w:r w:rsidR="00146E29" w:rsidRPr="000C13F2">
        <w:rPr>
          <w:rFonts w:eastAsia="Times New Roman" w:cs="Times New Roman"/>
        </w:rPr>
        <w:t xml:space="preserve">Le </w:t>
      </w:r>
      <w:r w:rsidRPr="000C13F2">
        <w:rPr>
          <w:rFonts w:eastAsia="Times New Roman" w:cs="Times New Roman"/>
        </w:rPr>
        <w:t xml:space="preserve">contrepoint chorégraphique de </w:t>
      </w:r>
      <w:proofErr w:type="spellStart"/>
      <w:r w:rsidRPr="000C13F2">
        <w:rPr>
          <w:rFonts w:eastAsia="Times New Roman" w:cs="Times New Roman"/>
          <w:i/>
          <w:iCs/>
        </w:rPr>
        <w:t>Rain</w:t>
      </w:r>
      <w:proofErr w:type="spellEnd"/>
      <w:r w:rsidRPr="000C13F2">
        <w:rPr>
          <w:rFonts w:eastAsia="Times New Roman" w:cs="Times New Roman"/>
        </w:rPr>
        <w:t xml:space="preserve"> – sans aucun doute le plus élaboré parmi toutes les œuvres de Rosas – réussit à rivaliser avec les textures de Steve Reich et à s’en approprier les mécanismes pour son propre compte. </w:t>
      </w:r>
    </w:p>
    <w:p w14:paraId="768A99B1" w14:textId="6F55AECC" w:rsidR="00CE4A85" w:rsidRPr="000C13F2" w:rsidRDefault="00CA7E78" w:rsidP="0092028F">
      <w:pPr>
        <w:widowControl w:val="0"/>
        <w:autoSpaceDE w:val="0"/>
        <w:autoSpaceDN w:val="0"/>
        <w:adjustRightInd w:val="0"/>
        <w:spacing w:line="360" w:lineRule="auto"/>
        <w:rPr>
          <w:rFonts w:eastAsia="Times New Roman" w:cs="Times New Roman"/>
        </w:rPr>
      </w:pPr>
      <w:proofErr w:type="spellStart"/>
      <w:r w:rsidRPr="000C13F2">
        <w:rPr>
          <w:rFonts w:eastAsia="Times New Roman" w:cs="Times New Roman"/>
          <w:i/>
        </w:rPr>
        <w:t>Rain</w:t>
      </w:r>
      <w:proofErr w:type="spellEnd"/>
      <w:r w:rsidRPr="000C13F2">
        <w:rPr>
          <w:rFonts w:eastAsia="Times New Roman" w:cs="Times New Roman"/>
        </w:rPr>
        <w:t xml:space="preserve"> </w:t>
      </w:r>
      <w:r w:rsidR="0092028F" w:rsidRPr="000C13F2">
        <w:rPr>
          <w:rFonts w:eastAsia="Times New Roman" w:cs="Times New Roman"/>
        </w:rPr>
        <w:t xml:space="preserve">peut être </w:t>
      </w:r>
      <w:r w:rsidR="00066B6A" w:rsidRPr="000C13F2">
        <w:rPr>
          <w:rFonts w:eastAsia="Times New Roman" w:cs="Times New Roman"/>
        </w:rPr>
        <w:t>qualifié</w:t>
      </w:r>
      <w:r w:rsidR="0092028F" w:rsidRPr="000C13F2">
        <w:rPr>
          <w:rFonts w:eastAsia="Times New Roman" w:cs="Times New Roman"/>
        </w:rPr>
        <w:t xml:space="preserve"> </w:t>
      </w:r>
      <w:r w:rsidR="00066B6A" w:rsidRPr="000C13F2">
        <w:rPr>
          <w:rFonts w:eastAsia="Times New Roman" w:cs="Times New Roman"/>
        </w:rPr>
        <w:t>d’</w:t>
      </w:r>
      <w:r w:rsidR="0092028F" w:rsidRPr="000C13F2">
        <w:t xml:space="preserve">œuvre de danse « pure », </w:t>
      </w:r>
      <w:r w:rsidR="00021037" w:rsidRPr="000C13F2">
        <w:t>où</w:t>
      </w:r>
      <w:r w:rsidR="0092028F" w:rsidRPr="000C13F2">
        <w:t xml:space="preserve"> le spectateur </w:t>
      </w:r>
      <w:r w:rsidR="00021037" w:rsidRPr="000C13F2">
        <w:t xml:space="preserve">est invité </w:t>
      </w:r>
      <w:r w:rsidR="0092028F" w:rsidRPr="000C13F2">
        <w:t>à éprouver un certain clavier de sensations exclusivement produites par les ressorts formels de la composition.</w:t>
      </w:r>
      <w:r w:rsidR="0092028F" w:rsidRPr="000C13F2">
        <w:rPr>
          <w:rFonts w:eastAsia="Times New Roman" w:cs="Times New Roman"/>
        </w:rPr>
        <w:t xml:space="preserve"> </w:t>
      </w:r>
      <w:r w:rsidR="0092028F" w:rsidRPr="000C13F2">
        <w:t xml:space="preserve">En cela, cette fois, </w:t>
      </w:r>
      <w:proofErr w:type="spellStart"/>
      <w:r w:rsidR="008E0981" w:rsidRPr="000C13F2">
        <w:rPr>
          <w:i/>
          <w:iCs/>
        </w:rPr>
        <w:t>Rain</w:t>
      </w:r>
      <w:proofErr w:type="spellEnd"/>
      <w:r w:rsidR="0092028F" w:rsidRPr="000C13F2">
        <w:t xml:space="preserve"> nous renvoie bien à </w:t>
      </w:r>
      <w:proofErr w:type="spellStart"/>
      <w:r w:rsidR="0092028F" w:rsidRPr="000C13F2">
        <w:rPr>
          <w:i/>
          <w:iCs/>
        </w:rPr>
        <w:t>Fase</w:t>
      </w:r>
      <w:proofErr w:type="spellEnd"/>
      <w:r w:rsidR="0092028F" w:rsidRPr="000C13F2">
        <w:t xml:space="preserve">, la première œuvre de la chorégraphe, où se révélaient d’emblée son intérêt, autant que </w:t>
      </w:r>
      <w:r w:rsidR="0092028F" w:rsidRPr="000C13F2">
        <w:lastRenderedPageBreak/>
        <w:t>l’étendue de ses moyens, pour un mode de composition formellement rigoureux.</w:t>
      </w:r>
      <w:r w:rsidR="0092028F" w:rsidRPr="000C13F2">
        <w:rPr>
          <w:rFonts w:eastAsia="Times New Roman" w:cs="Times New Roman"/>
        </w:rPr>
        <w:t xml:space="preserve">  </w:t>
      </w:r>
      <w:r w:rsidR="000717BB" w:rsidRPr="000C13F2">
        <w:rPr>
          <w:rFonts w:eastAsia="Times New Roman" w:cs="Times New Roman"/>
        </w:rPr>
        <w:t xml:space="preserve">Mais contrairement à </w:t>
      </w:r>
      <w:proofErr w:type="spellStart"/>
      <w:r w:rsidRPr="000C13F2">
        <w:rPr>
          <w:rFonts w:eastAsia="Times New Roman" w:cs="Times New Roman"/>
          <w:i/>
        </w:rPr>
        <w:t>Fase</w:t>
      </w:r>
      <w:proofErr w:type="spellEnd"/>
      <w:r w:rsidRPr="000C13F2">
        <w:rPr>
          <w:rFonts w:eastAsia="Times New Roman" w:cs="Times New Roman"/>
        </w:rPr>
        <w:t xml:space="preserve">, </w:t>
      </w:r>
      <w:proofErr w:type="spellStart"/>
      <w:r w:rsidRPr="000C13F2">
        <w:rPr>
          <w:rFonts w:eastAsia="Times New Roman" w:cs="Times New Roman"/>
          <w:i/>
        </w:rPr>
        <w:t>Rain</w:t>
      </w:r>
      <w:proofErr w:type="spellEnd"/>
      <w:r w:rsidRPr="000C13F2">
        <w:rPr>
          <w:rFonts w:eastAsia="Times New Roman" w:cs="Times New Roman"/>
          <w:i/>
        </w:rPr>
        <w:t xml:space="preserve"> </w:t>
      </w:r>
      <w:r w:rsidR="000717BB" w:rsidRPr="000C13F2">
        <w:rPr>
          <w:rFonts w:eastAsia="Times New Roman" w:cs="Times New Roman"/>
        </w:rPr>
        <w:t xml:space="preserve">est lié à une œuvre précédente, </w:t>
      </w:r>
      <w:r w:rsidR="00AE242C" w:rsidRPr="000C13F2">
        <w:rPr>
          <w:rFonts w:eastAsia="Times New Roman" w:cs="Times New Roman"/>
        </w:rPr>
        <w:t xml:space="preserve">qui forme </w:t>
      </w:r>
      <w:r w:rsidR="00704F7C" w:rsidRPr="000C13F2">
        <w:rPr>
          <w:rFonts w:eastAsia="Times New Roman" w:cs="Times New Roman"/>
        </w:rPr>
        <w:t xml:space="preserve">en quelque sorte </w:t>
      </w:r>
      <w:r w:rsidR="000717BB" w:rsidRPr="000C13F2">
        <w:rPr>
          <w:rFonts w:eastAsia="Times New Roman" w:cs="Times New Roman"/>
        </w:rPr>
        <w:t>son pendant théâtral </w:t>
      </w:r>
      <w:r w:rsidRPr="000C13F2">
        <w:rPr>
          <w:rFonts w:eastAsia="Times New Roman" w:cs="Times New Roman"/>
        </w:rPr>
        <w:t xml:space="preserve">: </w:t>
      </w:r>
      <w:r w:rsidR="0094621E" w:rsidRPr="000C13F2">
        <w:rPr>
          <w:rFonts w:eastAsia="Times New Roman" w:cs="Times New Roman"/>
          <w:i/>
        </w:rPr>
        <w:t>In Real Time </w:t>
      </w:r>
      <w:r w:rsidRPr="000C13F2">
        <w:rPr>
          <w:rFonts w:eastAsia="Times New Roman" w:cs="Times New Roman"/>
        </w:rPr>
        <w:t>(2000)</w:t>
      </w:r>
      <w:r w:rsidR="00AE242C" w:rsidRPr="000C13F2">
        <w:rPr>
          <w:rFonts w:eastAsia="Times New Roman" w:cs="Times New Roman"/>
        </w:rPr>
        <w:t>.</w:t>
      </w:r>
      <w:r w:rsidRPr="000C13F2">
        <w:rPr>
          <w:rFonts w:eastAsia="Times New Roman" w:cs="Times New Roman"/>
        </w:rPr>
        <w:t xml:space="preserve"> </w:t>
      </w:r>
      <w:r w:rsidR="00AE242C" w:rsidRPr="000C13F2">
        <w:rPr>
          <w:rFonts w:eastAsia="Times New Roman" w:cs="Times New Roman"/>
        </w:rPr>
        <w:t>Il s’agissait là d’</w:t>
      </w:r>
      <w:r w:rsidR="000717BB" w:rsidRPr="000C13F2">
        <w:rPr>
          <w:rFonts w:eastAsia="Times New Roman" w:cs="Times New Roman"/>
        </w:rPr>
        <w:t xml:space="preserve">une performance à </w:t>
      </w:r>
      <w:r w:rsidR="00CE4A85" w:rsidRPr="000C13F2">
        <w:rPr>
          <w:rFonts w:eastAsia="Times New Roman" w:cs="Times New Roman"/>
        </w:rPr>
        <w:t>large spectre artistique</w:t>
      </w:r>
      <w:r w:rsidR="000717BB" w:rsidRPr="000C13F2">
        <w:rPr>
          <w:rFonts w:eastAsia="Times New Roman" w:cs="Times New Roman"/>
        </w:rPr>
        <w:t xml:space="preserve"> dans laquelle </w:t>
      </w:r>
      <w:r w:rsidRPr="000C13F2">
        <w:rPr>
          <w:rFonts w:eastAsia="Times New Roman" w:cs="Times New Roman"/>
        </w:rPr>
        <w:t xml:space="preserve">De Keersmaeker, </w:t>
      </w:r>
      <w:r w:rsidR="000717BB" w:rsidRPr="000C13F2">
        <w:rPr>
          <w:rFonts w:eastAsia="Times New Roman" w:cs="Times New Roman"/>
        </w:rPr>
        <w:t xml:space="preserve">en </w:t>
      </w:r>
      <w:r w:rsidRPr="000C13F2">
        <w:rPr>
          <w:rFonts w:eastAsia="Times New Roman" w:cs="Times New Roman"/>
        </w:rPr>
        <w:t xml:space="preserve">collaboration </w:t>
      </w:r>
      <w:r w:rsidR="000717BB" w:rsidRPr="000C13F2">
        <w:rPr>
          <w:rFonts w:eastAsia="Times New Roman" w:cs="Times New Roman"/>
        </w:rPr>
        <w:t xml:space="preserve">avec les acteurs de la compagnie de théâtre belge </w:t>
      </w:r>
      <w:r w:rsidRPr="000C13F2">
        <w:rPr>
          <w:rFonts w:eastAsia="Times New Roman" w:cs="Times New Roman"/>
        </w:rPr>
        <w:t xml:space="preserve">tg STAN </w:t>
      </w:r>
      <w:r w:rsidR="000717BB" w:rsidRPr="000C13F2">
        <w:rPr>
          <w:rFonts w:eastAsia="Times New Roman" w:cs="Times New Roman"/>
        </w:rPr>
        <w:t xml:space="preserve">et </w:t>
      </w:r>
      <w:r w:rsidR="00AE242C" w:rsidRPr="000C13F2">
        <w:rPr>
          <w:rFonts w:eastAsia="Times New Roman" w:cs="Times New Roman"/>
        </w:rPr>
        <w:t>les</w:t>
      </w:r>
      <w:r w:rsidR="000717BB" w:rsidRPr="000C13F2">
        <w:rPr>
          <w:rFonts w:eastAsia="Times New Roman" w:cs="Times New Roman"/>
        </w:rPr>
        <w:t xml:space="preserve"> musicie</w:t>
      </w:r>
      <w:r w:rsidRPr="000C13F2">
        <w:rPr>
          <w:rFonts w:eastAsia="Times New Roman" w:cs="Times New Roman"/>
        </w:rPr>
        <w:t xml:space="preserve">ns </w:t>
      </w:r>
      <w:r w:rsidR="000717BB" w:rsidRPr="000C13F2">
        <w:rPr>
          <w:rFonts w:eastAsia="Times New Roman" w:cs="Times New Roman"/>
        </w:rPr>
        <w:t xml:space="preserve">du groupe </w:t>
      </w:r>
      <w:r w:rsidRPr="000C13F2">
        <w:rPr>
          <w:rFonts w:eastAsia="Times New Roman" w:cs="Times New Roman"/>
        </w:rPr>
        <w:t xml:space="preserve">ethno-jazz AKA Moon, </w:t>
      </w:r>
      <w:r w:rsidR="00CE4A85" w:rsidRPr="000C13F2">
        <w:t xml:space="preserve">s’essayait à une hybridation de danse et de performance théâtrale : </w:t>
      </w:r>
      <w:r w:rsidR="00371619" w:rsidRPr="000C13F2">
        <w:t>les protagonistes</w:t>
      </w:r>
      <w:r w:rsidR="00CE4A85" w:rsidRPr="000C13F2">
        <w:t xml:space="preserve"> y brassai</w:t>
      </w:r>
      <w:r w:rsidR="00371619" w:rsidRPr="000C13F2">
        <w:t>en</w:t>
      </w:r>
      <w:r w:rsidR="00CE4A85" w:rsidRPr="000C13F2">
        <w:t xml:space="preserve">t une grande variété de textes parlés, de musique jouée en direct, de projections de films </w:t>
      </w:r>
      <w:r w:rsidR="00371619" w:rsidRPr="000C13F2">
        <w:t>—</w:t>
      </w:r>
      <w:r w:rsidR="00CE4A85" w:rsidRPr="000C13F2">
        <w:t xml:space="preserve"> autant d’expressions hétérogènes qui servirent ensuite de vivier pour une partie de la chorégraphie de </w:t>
      </w:r>
      <w:proofErr w:type="spellStart"/>
      <w:r w:rsidR="00CE4A85" w:rsidRPr="000C13F2">
        <w:rPr>
          <w:i/>
          <w:iCs/>
        </w:rPr>
        <w:t>Rain</w:t>
      </w:r>
      <w:proofErr w:type="spellEnd"/>
      <w:r w:rsidR="00CE4A85" w:rsidRPr="000C13F2">
        <w:rPr>
          <w:i/>
          <w:iCs/>
        </w:rPr>
        <w:t>.</w:t>
      </w:r>
    </w:p>
    <w:p w14:paraId="6F14A924" w14:textId="77777777" w:rsidR="00CE4A85" w:rsidRPr="000C13F2" w:rsidRDefault="00CE4A85" w:rsidP="0092028F">
      <w:pPr>
        <w:widowControl w:val="0"/>
        <w:autoSpaceDE w:val="0"/>
        <w:autoSpaceDN w:val="0"/>
        <w:adjustRightInd w:val="0"/>
        <w:spacing w:line="360" w:lineRule="auto"/>
        <w:rPr>
          <w:rFonts w:eastAsia="Times New Roman" w:cs="Times New Roman"/>
        </w:rPr>
      </w:pPr>
    </w:p>
    <w:p w14:paraId="0E31C6A7" w14:textId="4A95F94D" w:rsidR="00545BD7" w:rsidRPr="000C13F2" w:rsidRDefault="00CA7E78" w:rsidP="0092028F">
      <w:pPr>
        <w:widowControl w:val="0"/>
        <w:autoSpaceDE w:val="0"/>
        <w:autoSpaceDN w:val="0"/>
        <w:adjustRightInd w:val="0"/>
        <w:spacing w:line="360" w:lineRule="auto"/>
        <w:rPr>
          <w:rFonts w:eastAsia="Times New Roman" w:cs="Times New Roman"/>
        </w:rPr>
      </w:pPr>
      <w:r w:rsidRPr="000C13F2">
        <w:rPr>
          <w:rFonts w:eastAsia="Times New Roman" w:cs="Times New Roman"/>
          <w:i/>
        </w:rPr>
        <w:t>In Real Time</w:t>
      </w:r>
      <w:r w:rsidRPr="000C13F2">
        <w:rPr>
          <w:rFonts w:eastAsia="Times New Roman" w:cs="Times New Roman"/>
        </w:rPr>
        <w:t xml:space="preserve"> </w:t>
      </w:r>
      <w:r w:rsidR="00536F90" w:rsidRPr="000C13F2">
        <w:rPr>
          <w:rFonts w:eastAsia="Times New Roman" w:cs="Times New Roman"/>
        </w:rPr>
        <w:t xml:space="preserve">se terminait par une phrase </w:t>
      </w:r>
      <w:r w:rsidR="005845F3" w:rsidRPr="000C13F2">
        <w:rPr>
          <w:rFonts w:eastAsia="Times New Roman" w:cs="Times New Roman"/>
        </w:rPr>
        <w:t>du</w:t>
      </w:r>
      <w:r w:rsidR="00536F90" w:rsidRPr="000C13F2">
        <w:rPr>
          <w:rFonts w:eastAsia="Times New Roman" w:cs="Times New Roman"/>
        </w:rPr>
        <w:t xml:space="preserve"> dramaturge et écrivain néerlandais </w:t>
      </w:r>
      <w:proofErr w:type="spellStart"/>
      <w:r w:rsidRPr="000C13F2">
        <w:rPr>
          <w:rFonts w:eastAsia="Times New Roman" w:cs="Times New Roman"/>
        </w:rPr>
        <w:t>Gerardjan</w:t>
      </w:r>
      <w:proofErr w:type="spellEnd"/>
      <w:r w:rsidRPr="000C13F2">
        <w:rPr>
          <w:rFonts w:eastAsia="Times New Roman" w:cs="Times New Roman"/>
        </w:rPr>
        <w:t xml:space="preserve"> </w:t>
      </w:r>
      <w:proofErr w:type="spellStart"/>
      <w:r w:rsidRPr="000C13F2">
        <w:rPr>
          <w:rFonts w:eastAsia="Times New Roman" w:cs="Times New Roman"/>
        </w:rPr>
        <w:t>Rijnders</w:t>
      </w:r>
      <w:proofErr w:type="spellEnd"/>
      <w:r w:rsidR="00536F90" w:rsidRPr="000C13F2">
        <w:rPr>
          <w:rFonts w:eastAsia="Times New Roman" w:cs="Times New Roman"/>
        </w:rPr>
        <w:t> </w:t>
      </w:r>
      <w:r w:rsidRPr="000C13F2">
        <w:rPr>
          <w:rFonts w:eastAsia="Times New Roman" w:cs="Times New Roman"/>
        </w:rPr>
        <w:t xml:space="preserve">: </w:t>
      </w:r>
      <w:r w:rsidR="00536F90" w:rsidRPr="000C13F2">
        <w:rPr>
          <w:rFonts w:eastAsia="Times New Roman" w:cs="Times New Roman"/>
        </w:rPr>
        <w:t>« </w:t>
      </w:r>
      <w:r w:rsidRPr="000C13F2">
        <w:rPr>
          <w:rFonts w:eastAsia="Times New Roman" w:cs="Times New Roman"/>
        </w:rPr>
        <w:t xml:space="preserve">I </w:t>
      </w:r>
      <w:proofErr w:type="spellStart"/>
      <w:r w:rsidRPr="000C13F2">
        <w:rPr>
          <w:rFonts w:eastAsia="Times New Roman" w:cs="Times New Roman"/>
        </w:rPr>
        <w:t>hope</w:t>
      </w:r>
      <w:proofErr w:type="spellEnd"/>
      <w:r w:rsidRPr="000C13F2">
        <w:rPr>
          <w:rFonts w:eastAsia="Times New Roman" w:cs="Times New Roman"/>
        </w:rPr>
        <w:t xml:space="preserve"> </w:t>
      </w:r>
      <w:proofErr w:type="spellStart"/>
      <w:r w:rsidRPr="000C13F2">
        <w:rPr>
          <w:rFonts w:eastAsia="Times New Roman" w:cs="Times New Roman"/>
        </w:rPr>
        <w:t>it’s</w:t>
      </w:r>
      <w:proofErr w:type="spellEnd"/>
      <w:r w:rsidRPr="000C13F2">
        <w:rPr>
          <w:rFonts w:eastAsia="Times New Roman" w:cs="Times New Roman"/>
        </w:rPr>
        <w:t xml:space="preserve"> not </w:t>
      </w:r>
      <w:proofErr w:type="spellStart"/>
      <w:r w:rsidRPr="000C13F2">
        <w:rPr>
          <w:rFonts w:eastAsia="Times New Roman" w:cs="Times New Roman"/>
        </w:rPr>
        <w:t>going</w:t>
      </w:r>
      <w:proofErr w:type="spellEnd"/>
      <w:r w:rsidRPr="000C13F2">
        <w:rPr>
          <w:rFonts w:eastAsia="Times New Roman" w:cs="Times New Roman"/>
        </w:rPr>
        <w:t xml:space="preserve"> to </w:t>
      </w:r>
      <w:proofErr w:type="spellStart"/>
      <w:r w:rsidRPr="000C13F2">
        <w:rPr>
          <w:rFonts w:eastAsia="Times New Roman" w:cs="Times New Roman"/>
        </w:rPr>
        <w:t>rain</w:t>
      </w:r>
      <w:proofErr w:type="spellEnd"/>
      <w:r w:rsidRPr="000C13F2">
        <w:rPr>
          <w:rFonts w:eastAsia="Times New Roman" w:cs="Times New Roman"/>
        </w:rPr>
        <w:t xml:space="preserve"> </w:t>
      </w:r>
      <w:proofErr w:type="spellStart"/>
      <w:r w:rsidRPr="000C13F2">
        <w:rPr>
          <w:rFonts w:eastAsia="Times New Roman" w:cs="Times New Roman"/>
        </w:rPr>
        <w:t>tomorrow</w:t>
      </w:r>
      <w:proofErr w:type="spellEnd"/>
      <w:r w:rsidR="005845F3" w:rsidRPr="000C13F2">
        <w:rPr>
          <w:rFonts w:eastAsia="Times New Roman" w:cs="Times New Roman"/>
        </w:rPr>
        <w:t> » [J’espère qu’il</w:t>
      </w:r>
      <w:r w:rsidR="00536F90" w:rsidRPr="000C13F2">
        <w:rPr>
          <w:rFonts w:eastAsia="Times New Roman" w:cs="Times New Roman"/>
        </w:rPr>
        <w:t xml:space="preserve"> ne pleuvra pas demain]</w:t>
      </w:r>
      <w:r w:rsidRPr="000C13F2">
        <w:rPr>
          <w:rFonts w:eastAsia="Times New Roman" w:cs="Times New Roman"/>
        </w:rPr>
        <w:t xml:space="preserve">. </w:t>
      </w:r>
      <w:r w:rsidR="00371619" w:rsidRPr="000C13F2">
        <w:rPr>
          <w:rFonts w:eastAsia="Times New Roman" w:cs="Times New Roman"/>
        </w:rPr>
        <w:t xml:space="preserve">Ce spectacle s’inspirait par ailleurs du roman </w:t>
      </w:r>
      <w:proofErr w:type="spellStart"/>
      <w:r w:rsidRPr="000C13F2">
        <w:rPr>
          <w:rFonts w:eastAsia="Times New Roman" w:cs="Times New Roman"/>
          <w:i/>
        </w:rPr>
        <w:t>Rain</w:t>
      </w:r>
      <w:proofErr w:type="spellEnd"/>
      <w:r w:rsidRPr="000C13F2">
        <w:rPr>
          <w:rFonts w:eastAsia="Times New Roman" w:cs="Times New Roman"/>
        </w:rPr>
        <w:t xml:space="preserve"> (1994</w:t>
      </w:r>
      <w:r w:rsidR="00371619" w:rsidRPr="000C13F2">
        <w:rPr>
          <w:rFonts w:eastAsia="Times New Roman" w:cs="Times New Roman"/>
        </w:rPr>
        <w:t>) de l’</w:t>
      </w:r>
      <w:r w:rsidR="00536F90" w:rsidRPr="000C13F2">
        <w:rPr>
          <w:rFonts w:eastAsia="Times New Roman" w:cs="Times New Roman"/>
        </w:rPr>
        <w:t xml:space="preserve">auteure </w:t>
      </w:r>
      <w:r w:rsidR="00704F7C" w:rsidRPr="000C13F2">
        <w:rPr>
          <w:rFonts w:eastAsia="Times New Roman" w:cs="Times New Roman"/>
        </w:rPr>
        <w:t>néo-zélandaise</w:t>
      </w:r>
      <w:r w:rsidR="00371619" w:rsidRPr="000C13F2">
        <w:rPr>
          <w:rFonts w:eastAsia="Times New Roman" w:cs="Times New Roman"/>
        </w:rPr>
        <w:t xml:space="preserve"> </w:t>
      </w:r>
      <w:proofErr w:type="spellStart"/>
      <w:r w:rsidRPr="000C13F2">
        <w:rPr>
          <w:rFonts w:eastAsia="Times New Roman" w:cs="Times New Roman"/>
        </w:rPr>
        <w:t>Kirsty</w:t>
      </w:r>
      <w:proofErr w:type="spellEnd"/>
      <w:r w:rsidRPr="000C13F2">
        <w:rPr>
          <w:rFonts w:eastAsia="Times New Roman" w:cs="Times New Roman"/>
        </w:rPr>
        <w:t xml:space="preserve"> Gunn, </w:t>
      </w:r>
      <w:r w:rsidR="00371619" w:rsidRPr="000C13F2">
        <w:rPr>
          <w:rFonts w:eastAsia="Times New Roman" w:cs="Times New Roman"/>
        </w:rPr>
        <w:t>qu’avait proposé en guise de matériel de travail</w:t>
      </w:r>
      <w:r w:rsidR="00704F7C" w:rsidRPr="000C13F2">
        <w:rPr>
          <w:rFonts w:eastAsia="Times New Roman" w:cs="Times New Roman"/>
        </w:rPr>
        <w:t xml:space="preserve"> </w:t>
      </w:r>
      <w:r w:rsidR="00536F90" w:rsidRPr="000C13F2">
        <w:rPr>
          <w:rFonts w:eastAsia="Times New Roman" w:cs="Times New Roman"/>
        </w:rPr>
        <w:t xml:space="preserve">la danseuse </w:t>
      </w:r>
      <w:r w:rsidRPr="000C13F2">
        <w:rPr>
          <w:rFonts w:eastAsia="Times New Roman" w:cs="Times New Roman"/>
        </w:rPr>
        <w:t xml:space="preserve">Ursula </w:t>
      </w:r>
      <w:proofErr w:type="spellStart"/>
      <w:r w:rsidRPr="000C13F2">
        <w:rPr>
          <w:rFonts w:eastAsia="Times New Roman" w:cs="Times New Roman"/>
        </w:rPr>
        <w:t>Robb</w:t>
      </w:r>
      <w:proofErr w:type="spellEnd"/>
      <w:r w:rsidRPr="000C13F2">
        <w:rPr>
          <w:rFonts w:eastAsia="Times New Roman" w:cs="Times New Roman"/>
        </w:rPr>
        <w:t xml:space="preserve">. </w:t>
      </w:r>
      <w:r w:rsidR="00674485" w:rsidRPr="000C13F2">
        <w:rPr>
          <w:rFonts w:eastAsia="ＭＳ 明朝" w:cs="Times New Roman"/>
          <w:color w:val="auto"/>
          <w:lang w:eastAsia="en-US"/>
        </w:rPr>
        <w:t xml:space="preserve">Ce </w:t>
      </w:r>
      <w:r w:rsidR="007713FD" w:rsidRPr="000C13F2">
        <w:rPr>
          <w:rFonts w:eastAsia="ＭＳ 明朝" w:cs="Times New Roman"/>
          <w:color w:val="auto"/>
          <w:lang w:eastAsia="en-US"/>
        </w:rPr>
        <w:t>roman</w:t>
      </w:r>
      <w:r w:rsidR="00674485" w:rsidRPr="000C13F2">
        <w:rPr>
          <w:rFonts w:eastAsia="ＭＳ 明朝" w:cs="Times New Roman"/>
          <w:color w:val="auto"/>
          <w:lang w:eastAsia="en-US"/>
        </w:rPr>
        <w:t xml:space="preserve"> décrit </w:t>
      </w:r>
      <w:r w:rsidR="00E45C58" w:rsidRPr="000C13F2">
        <w:rPr>
          <w:rFonts w:eastAsia="ＭＳ 明朝" w:cs="Times New Roman"/>
          <w:color w:val="auto"/>
          <w:lang w:eastAsia="en-US"/>
        </w:rPr>
        <w:t xml:space="preserve">longuement </w:t>
      </w:r>
      <w:r w:rsidR="00674485" w:rsidRPr="000C13F2">
        <w:rPr>
          <w:rFonts w:eastAsia="ＭＳ 明朝" w:cs="Times New Roman"/>
          <w:color w:val="auto"/>
          <w:lang w:eastAsia="en-US"/>
        </w:rPr>
        <w:t>le processus et les techniques de réanimation, exposés du point de vue d’une jeune femme tentant de ramener à la vie son petit frère qui s’est noyé dans un lac</w:t>
      </w:r>
      <w:r w:rsidR="00674485" w:rsidRPr="000C13F2">
        <w:rPr>
          <w:rFonts w:eastAsia="Times New Roman" w:cs="Times New Roman"/>
        </w:rPr>
        <w:t>. De Keersmaeker déclare à ce sujet</w:t>
      </w:r>
      <w:r w:rsidR="00511A54" w:rsidRPr="000C13F2">
        <w:rPr>
          <w:rFonts w:eastAsia="Times New Roman" w:cs="Times New Roman"/>
        </w:rPr>
        <w:t xml:space="preserve"> </w:t>
      </w:r>
      <w:r w:rsidR="005B0946" w:rsidRPr="000C13F2">
        <w:rPr>
          <w:rFonts w:eastAsia="Times New Roman" w:cs="Times New Roman"/>
        </w:rPr>
        <w:t>lors d’</w:t>
      </w:r>
      <w:r w:rsidR="00511A54" w:rsidRPr="000C13F2">
        <w:rPr>
          <w:rFonts w:eastAsia="Times New Roman" w:cs="Times New Roman"/>
        </w:rPr>
        <w:t>un entretien </w:t>
      </w:r>
      <w:r w:rsidRPr="000C13F2">
        <w:rPr>
          <w:rFonts w:eastAsia="Times New Roman" w:cs="Times New Roman"/>
        </w:rPr>
        <w:t xml:space="preserve">: </w:t>
      </w:r>
    </w:p>
    <w:p w14:paraId="269EA6A6" w14:textId="71A1D969" w:rsidR="00545BD7" w:rsidRPr="000C13F2" w:rsidRDefault="00674485" w:rsidP="00674485">
      <w:pPr>
        <w:spacing w:before="240" w:after="240" w:line="360" w:lineRule="auto"/>
        <w:ind w:left="720"/>
        <w:jc w:val="both"/>
      </w:pPr>
      <w:r w:rsidRPr="000C13F2">
        <w:rPr>
          <w:rFonts w:cs="Times New Roman"/>
        </w:rPr>
        <w:t xml:space="preserve">Ce texte m’a attirée par sa subtile métamorphose qui nous fait habilement passer d’une description médicale objective à </w:t>
      </w:r>
      <w:r w:rsidR="00D929A6" w:rsidRPr="000C13F2">
        <w:rPr>
          <w:rFonts w:cs="Times New Roman"/>
        </w:rPr>
        <w:t>la</w:t>
      </w:r>
      <w:r w:rsidRPr="000C13F2">
        <w:rPr>
          <w:rFonts w:cs="Times New Roman"/>
        </w:rPr>
        <w:t xml:space="preserve"> prise de conscience profondément émouvante de la fuite d’une vie, celle de la personne aimée que plus rien ne peut sauver. La noyade amène à associer à l’eau les notions de courant, de danger ou encore de mélancolie, dans une confrontation avec un sentiment de perte. L’emploi du mot « </w:t>
      </w:r>
      <w:proofErr w:type="spellStart"/>
      <w:r w:rsidRPr="000C13F2">
        <w:rPr>
          <w:rFonts w:cs="Times New Roman"/>
        </w:rPr>
        <w:t>rain</w:t>
      </w:r>
      <w:proofErr w:type="spellEnd"/>
      <w:r w:rsidRPr="000C13F2">
        <w:rPr>
          <w:rFonts w:cs="Times New Roman"/>
        </w:rPr>
        <w:t xml:space="preserve"> » pour le titre permettait de garder la trace de cette perte et l’acceptation de l’impossibilité d’un retour à </w:t>
      </w:r>
      <w:r w:rsidRPr="000C13F2">
        <w:rPr>
          <w:rFonts w:cs="Times New Roman"/>
        </w:rPr>
        <w:lastRenderedPageBreak/>
        <w:t>la vie. C’est une métaphore des sentiments antagonistes que sont la vitalité et la mélancolie</w:t>
      </w:r>
      <w:r w:rsidR="00CD6884" w:rsidRPr="000C13F2">
        <w:rPr>
          <w:rFonts w:eastAsia="Times New Roman" w:cs="Times New Roman"/>
        </w:rPr>
        <w:t>.</w:t>
      </w:r>
      <w:r w:rsidR="00CA7E78" w:rsidRPr="000C13F2">
        <w:rPr>
          <w:rFonts w:eastAsia="Times New Roman" w:cs="Times New Roman"/>
          <w:vertAlign w:val="superscript"/>
        </w:rPr>
        <w:footnoteReference w:id="2"/>
      </w:r>
    </w:p>
    <w:p w14:paraId="634A8BBA" w14:textId="5FF4084C" w:rsidR="00E47A7F" w:rsidRPr="000C13F2" w:rsidRDefault="003F3340">
      <w:pPr>
        <w:spacing w:before="240" w:after="240" w:line="360" w:lineRule="auto"/>
        <w:jc w:val="both"/>
        <w:rPr>
          <w:rFonts w:eastAsia="Times New Roman" w:cs="Times New Roman"/>
        </w:rPr>
      </w:pPr>
      <w:r w:rsidRPr="000C13F2">
        <w:rPr>
          <w:rFonts w:eastAsia="Times New Roman" w:cs="Times New Roman"/>
          <w:iCs/>
        </w:rPr>
        <w:t>Un</w:t>
      </w:r>
      <w:r w:rsidR="00E47A7F" w:rsidRPr="000C13F2">
        <w:rPr>
          <w:rFonts w:eastAsia="Times New Roman" w:cs="Times New Roman"/>
          <w:iCs/>
        </w:rPr>
        <w:t xml:space="preserve"> mouvement ondulatoire de vagues – dont le flux et le reflux </w:t>
      </w:r>
      <w:r w:rsidR="00E24CC0">
        <w:rPr>
          <w:rFonts w:eastAsia="Times New Roman" w:cs="Times New Roman"/>
          <w:iCs/>
        </w:rPr>
        <w:t>évoquent</w:t>
      </w:r>
      <w:r w:rsidR="00E47A7F" w:rsidRPr="000C13F2">
        <w:rPr>
          <w:rFonts w:eastAsia="Times New Roman" w:cs="Times New Roman"/>
          <w:iCs/>
        </w:rPr>
        <w:t xml:space="preserve"> la respiration humaine – est caractéristique du style musical de Steve Reich</w:t>
      </w:r>
      <w:r w:rsidR="00190929">
        <w:rPr>
          <w:rFonts w:eastAsia="Times New Roman" w:cs="Times New Roman"/>
          <w:iCs/>
        </w:rPr>
        <w:t xml:space="preserve">, et de </w:t>
      </w:r>
      <w:r w:rsidR="00190929">
        <w:rPr>
          <w:rFonts w:cs="Times New Roman"/>
          <w:i/>
        </w:rPr>
        <w:t xml:space="preserve">Music for 18 </w:t>
      </w:r>
      <w:proofErr w:type="spellStart"/>
      <w:r w:rsidR="00190929">
        <w:rPr>
          <w:rFonts w:cs="Times New Roman"/>
          <w:i/>
        </w:rPr>
        <w:t>Musicians</w:t>
      </w:r>
      <w:proofErr w:type="spellEnd"/>
      <w:r w:rsidR="00190929">
        <w:rPr>
          <w:rFonts w:cs="Times New Roman"/>
          <w:i/>
        </w:rPr>
        <w:t xml:space="preserve"> </w:t>
      </w:r>
      <w:r w:rsidR="00190929">
        <w:rPr>
          <w:rFonts w:cs="Times New Roman"/>
        </w:rPr>
        <w:t>en particulier</w:t>
      </w:r>
      <w:r w:rsidR="0098043B">
        <w:rPr>
          <w:rFonts w:eastAsia="Times New Roman" w:cs="Times New Roman"/>
          <w:iCs/>
        </w:rPr>
        <w:t xml:space="preserve">. </w:t>
      </w:r>
      <w:r w:rsidRPr="000C13F2">
        <w:rPr>
          <w:rFonts w:cs="Times New Roman"/>
        </w:rPr>
        <w:t>L</w:t>
      </w:r>
      <w:r w:rsidR="007D109D">
        <w:rPr>
          <w:rFonts w:cs="Times New Roman"/>
        </w:rPr>
        <w:t xml:space="preserve">’invention la plus </w:t>
      </w:r>
      <w:r w:rsidR="007D109D" w:rsidRPr="00190929">
        <w:rPr>
          <w:rFonts w:cs="Times New Roman"/>
        </w:rPr>
        <w:t xml:space="preserve">saillante de </w:t>
      </w:r>
      <w:r w:rsidR="00190929" w:rsidRPr="00190929">
        <w:rPr>
          <w:rFonts w:cs="Times New Roman"/>
        </w:rPr>
        <w:t>l’œuvre</w:t>
      </w:r>
      <w:r w:rsidRPr="00190929">
        <w:rPr>
          <w:rFonts w:cs="Times New Roman"/>
        </w:rPr>
        <w:t xml:space="preserve"> consiste</w:t>
      </w:r>
      <w:r w:rsidRPr="000C13F2">
        <w:rPr>
          <w:rFonts w:cs="Times New Roman"/>
        </w:rPr>
        <w:t xml:space="preserve"> en de longues vagues d’accords pulsés, évoquant l’expiration autant que le battement d’un pouls, donnant à la musique l’allure d’une irrépressible force vitale. Ces vagues sont doublées par les deux clarinettes basses, dont les musiciens doivent maintenir le souffle aussi longtemps qu’ils en sont capables. Le son émerge, gonfle, s’évanouit… Cette musique en vient à matérialiser certains des éléments que De Keersmaeker </w:t>
      </w:r>
      <w:r w:rsidR="00B16033" w:rsidRPr="000C13F2">
        <w:rPr>
          <w:rFonts w:cs="Times New Roman"/>
        </w:rPr>
        <w:t xml:space="preserve">avait </w:t>
      </w:r>
      <w:r w:rsidRPr="000C13F2">
        <w:rPr>
          <w:rFonts w:cs="Times New Roman"/>
        </w:rPr>
        <w:t xml:space="preserve">perçus dans le </w:t>
      </w:r>
      <w:r w:rsidR="00CA32B8" w:rsidRPr="000C13F2">
        <w:rPr>
          <w:rFonts w:cs="Times New Roman"/>
        </w:rPr>
        <w:t>roman</w:t>
      </w:r>
      <w:r w:rsidRPr="000C13F2">
        <w:rPr>
          <w:rFonts w:cs="Times New Roman"/>
        </w:rPr>
        <w:t xml:space="preserve"> de </w:t>
      </w:r>
      <w:proofErr w:type="spellStart"/>
      <w:r w:rsidRPr="000C13F2">
        <w:rPr>
          <w:rFonts w:cs="Times New Roman"/>
        </w:rPr>
        <w:t>Kirsty</w:t>
      </w:r>
      <w:proofErr w:type="spellEnd"/>
      <w:r w:rsidRPr="000C13F2">
        <w:rPr>
          <w:rFonts w:cs="Times New Roman"/>
        </w:rPr>
        <w:t xml:space="preserve"> Gunn.</w:t>
      </w:r>
    </w:p>
    <w:p w14:paraId="4D401B66" w14:textId="09458F2B" w:rsidR="00BE53C1" w:rsidRDefault="00AE5ABF" w:rsidP="00BE53C1">
      <w:pPr>
        <w:widowControl w:val="0"/>
        <w:autoSpaceDE w:val="0"/>
        <w:autoSpaceDN w:val="0"/>
        <w:adjustRightInd w:val="0"/>
        <w:spacing w:line="360" w:lineRule="auto"/>
      </w:pPr>
      <w:r w:rsidRPr="000C13F2">
        <w:t xml:space="preserve">Sans plus se soucier aucunement ni de théâtre ni de parole, De Keersmaeker s’en remet avec </w:t>
      </w:r>
      <w:proofErr w:type="spellStart"/>
      <w:r w:rsidRPr="000C13F2">
        <w:rPr>
          <w:i/>
        </w:rPr>
        <w:t>Rain</w:t>
      </w:r>
      <w:proofErr w:type="spellEnd"/>
      <w:r w:rsidRPr="000C13F2">
        <w:t xml:space="preserve"> au seul potentiel de la musique de Steve Reich ou, mieux encore, à la seule puissance de ses propres outils de composition, afin de sculpter une courbe dramaturgique parfaitement congruente à l’expérience sensorielle du spectateur : une écoute du développement musical filtrée par le mouvement des corps.</w:t>
      </w:r>
    </w:p>
    <w:p w14:paraId="5C2EC4ED" w14:textId="77777777" w:rsidR="0098043B" w:rsidRPr="000C13F2" w:rsidRDefault="0098043B" w:rsidP="00BE53C1">
      <w:pPr>
        <w:widowControl w:val="0"/>
        <w:autoSpaceDE w:val="0"/>
        <w:autoSpaceDN w:val="0"/>
        <w:adjustRightInd w:val="0"/>
        <w:spacing w:line="360" w:lineRule="auto"/>
      </w:pPr>
    </w:p>
    <w:p w14:paraId="00EEE769" w14:textId="77777777" w:rsidR="00D65736" w:rsidRDefault="00BE53C1" w:rsidP="00F74EE0">
      <w:pPr>
        <w:widowControl w:val="0"/>
        <w:autoSpaceDE w:val="0"/>
        <w:autoSpaceDN w:val="0"/>
        <w:adjustRightInd w:val="0"/>
        <w:spacing w:line="360" w:lineRule="auto"/>
      </w:pPr>
      <w:r w:rsidRPr="000C13F2">
        <w:t xml:space="preserve">Avec </w:t>
      </w:r>
      <w:proofErr w:type="spellStart"/>
      <w:r w:rsidRPr="000C13F2">
        <w:rPr>
          <w:i/>
          <w:iCs/>
        </w:rPr>
        <w:t>Rain</w:t>
      </w:r>
      <w:proofErr w:type="spellEnd"/>
      <w:r w:rsidRPr="000C13F2">
        <w:t xml:space="preserve">, « chorégraphie » devient synonyme de « composition intégrale », où le même travail structurel est distillé dans l’ensemble des paramètres – le vocabulaire, la syntaxe, le contrepoint, l’organisation spatiale, la durée, et jusqu’à la conception du décor, de la lumière et des costumes – dans la logique du sérialisme intégral tel qu’il s’est </w:t>
      </w:r>
      <w:r w:rsidR="00547098">
        <w:t>précisé</w:t>
      </w:r>
      <w:r w:rsidRPr="000C13F2">
        <w:t xml:space="preserve"> de Webern à Stockhausen.</w:t>
      </w:r>
      <w:r w:rsidR="00F74EE0" w:rsidRPr="000C13F2">
        <w:t xml:space="preserve"> </w:t>
      </w:r>
    </w:p>
    <w:p w14:paraId="209E881F" w14:textId="77777777" w:rsidR="00D65736" w:rsidRDefault="00D65736" w:rsidP="00F74EE0">
      <w:pPr>
        <w:widowControl w:val="0"/>
        <w:autoSpaceDE w:val="0"/>
        <w:autoSpaceDN w:val="0"/>
        <w:adjustRightInd w:val="0"/>
        <w:spacing w:line="360" w:lineRule="auto"/>
      </w:pPr>
    </w:p>
    <w:p w14:paraId="62C91183" w14:textId="5D04CB11" w:rsidR="00B10879" w:rsidRPr="000C13F2" w:rsidRDefault="00BE53C1" w:rsidP="00F74EE0">
      <w:pPr>
        <w:widowControl w:val="0"/>
        <w:autoSpaceDE w:val="0"/>
        <w:autoSpaceDN w:val="0"/>
        <w:adjustRightInd w:val="0"/>
        <w:spacing w:line="360" w:lineRule="auto"/>
      </w:pPr>
      <w:r w:rsidRPr="000C13F2">
        <w:t xml:space="preserve">Le principe esthétique de </w:t>
      </w:r>
      <w:r w:rsidR="00F74EE0" w:rsidRPr="000C13F2">
        <w:t xml:space="preserve">la pièce </w:t>
      </w:r>
      <w:r w:rsidRPr="000C13F2">
        <w:t xml:space="preserve">implique </w:t>
      </w:r>
      <w:r w:rsidR="00F74EE0" w:rsidRPr="000C13F2">
        <w:t>un noyau chorégraphique qui se déploie selon</w:t>
      </w:r>
      <w:r w:rsidRPr="000C13F2">
        <w:t xml:space="preserve"> un processus graduel et continu</w:t>
      </w:r>
      <w:r w:rsidR="00F74EE0" w:rsidRPr="000C13F2">
        <w:t>.</w:t>
      </w:r>
      <w:r w:rsidR="00D65736">
        <w:t xml:space="preserve"> </w:t>
      </w:r>
      <w:r w:rsidR="00F74EE0" w:rsidRPr="000C13F2">
        <w:t xml:space="preserve">Ce noyau monothématique consiste en un couple complémentaire de phrases, qui ordonnent la totalité de la construction en </w:t>
      </w:r>
      <w:r w:rsidR="00F74EE0" w:rsidRPr="000C13F2">
        <w:lastRenderedPageBreak/>
        <w:t xml:space="preserve">suivant le principe géométrique de la spirale. De Keersmaeker ne se contente pas de réaffirmer un modèle compositionnel fondé sur une phrase-matrice </w:t>
      </w:r>
      <w:r w:rsidR="00C75139">
        <w:t>générant</w:t>
      </w:r>
      <w:r w:rsidR="00F74EE0" w:rsidRPr="000C13F2">
        <w:t xml:space="preserve"> l’intégralité du vocabulaire ; elle</w:t>
      </w:r>
      <w:r w:rsidR="00CA7E78" w:rsidRPr="000C13F2">
        <w:rPr>
          <w:rFonts w:eastAsia="Times New Roman" w:cs="Times New Roman"/>
        </w:rPr>
        <w:t xml:space="preserve"> </w:t>
      </w:r>
      <w:r w:rsidR="00683968" w:rsidRPr="000C13F2">
        <w:rPr>
          <w:rFonts w:eastAsia="Times New Roman" w:cs="Times New Roman"/>
        </w:rPr>
        <w:t xml:space="preserve">conçoit </w:t>
      </w:r>
      <w:r w:rsidR="00B10879" w:rsidRPr="000C13F2">
        <w:rPr>
          <w:rFonts w:eastAsia="Times New Roman" w:cs="Times New Roman"/>
        </w:rPr>
        <w:t xml:space="preserve">en outre </w:t>
      </w:r>
      <w:r w:rsidR="00F74EE0" w:rsidRPr="000C13F2">
        <w:rPr>
          <w:rFonts w:eastAsia="Times New Roman" w:cs="Times New Roman"/>
        </w:rPr>
        <w:t>ses</w:t>
      </w:r>
      <w:r w:rsidR="00683968" w:rsidRPr="000C13F2">
        <w:rPr>
          <w:rFonts w:eastAsia="Times New Roman" w:cs="Times New Roman"/>
        </w:rPr>
        <w:t xml:space="preserve"> </w:t>
      </w:r>
      <w:r w:rsidR="00CA7E78" w:rsidRPr="000C13F2">
        <w:rPr>
          <w:rFonts w:eastAsia="Times New Roman" w:cs="Times New Roman"/>
        </w:rPr>
        <w:t xml:space="preserve">phrase </w:t>
      </w:r>
      <w:r w:rsidR="00683968" w:rsidRPr="000C13F2">
        <w:rPr>
          <w:rFonts w:eastAsia="Times New Roman" w:cs="Times New Roman"/>
        </w:rPr>
        <w:t xml:space="preserve">en fonction de la structure </w:t>
      </w:r>
      <w:r w:rsidR="005D35D5">
        <w:rPr>
          <w:rFonts w:eastAsia="Times New Roman" w:cs="Times New Roman"/>
        </w:rPr>
        <w:t>spatiale</w:t>
      </w:r>
      <w:r w:rsidR="00683968" w:rsidRPr="000C13F2">
        <w:rPr>
          <w:rFonts w:eastAsia="Times New Roman" w:cs="Times New Roman"/>
        </w:rPr>
        <w:t xml:space="preserve"> de l’ensemble</w:t>
      </w:r>
      <w:r w:rsidR="00B10879" w:rsidRPr="000C13F2">
        <w:rPr>
          <w:rFonts w:eastAsia="Times New Roman" w:cs="Times New Roman"/>
        </w:rPr>
        <w:t xml:space="preserve"> : </w:t>
      </w:r>
      <w:r w:rsidR="00683968" w:rsidRPr="000C13F2">
        <w:rPr>
          <w:rFonts w:eastAsia="Times New Roman" w:cs="Times New Roman"/>
        </w:rPr>
        <w:t xml:space="preserve">un cercle croisant deux </w:t>
      </w:r>
      <w:r w:rsidR="00CA7E78" w:rsidRPr="000C13F2">
        <w:rPr>
          <w:rFonts w:eastAsia="Times New Roman" w:cs="Times New Roman"/>
        </w:rPr>
        <w:t xml:space="preserve">rectangles </w:t>
      </w:r>
      <w:r w:rsidR="00683968" w:rsidRPr="000C13F2">
        <w:rPr>
          <w:rFonts w:eastAsia="Times New Roman" w:cs="Times New Roman"/>
        </w:rPr>
        <w:t xml:space="preserve">symétriques dans lesquels s’inscrivent </w:t>
      </w:r>
      <w:r w:rsidR="00B10879" w:rsidRPr="000C13F2">
        <w:rPr>
          <w:rFonts w:eastAsia="Times New Roman" w:cs="Times New Roman"/>
        </w:rPr>
        <w:t>en</w:t>
      </w:r>
      <w:r w:rsidR="00683968" w:rsidRPr="000C13F2">
        <w:rPr>
          <w:rFonts w:eastAsia="Times New Roman" w:cs="Times New Roman"/>
        </w:rPr>
        <w:t xml:space="preserve"> </w:t>
      </w:r>
      <w:r w:rsidR="00CA7E78" w:rsidRPr="000C13F2">
        <w:rPr>
          <w:rFonts w:eastAsia="Times New Roman" w:cs="Times New Roman"/>
        </w:rPr>
        <w:t>spiral</w:t>
      </w:r>
      <w:r w:rsidR="00683968" w:rsidRPr="000C13F2">
        <w:rPr>
          <w:rFonts w:eastAsia="Times New Roman" w:cs="Times New Roman"/>
        </w:rPr>
        <w:t>e</w:t>
      </w:r>
      <w:r w:rsidR="00CA7E78" w:rsidRPr="000C13F2">
        <w:rPr>
          <w:rFonts w:eastAsia="Times New Roman" w:cs="Times New Roman"/>
        </w:rPr>
        <w:t xml:space="preserve"> </w:t>
      </w:r>
      <w:r w:rsidR="00683968" w:rsidRPr="000C13F2">
        <w:rPr>
          <w:rFonts w:eastAsia="Times New Roman" w:cs="Times New Roman"/>
        </w:rPr>
        <w:t>de</w:t>
      </w:r>
      <w:r w:rsidR="00B10879" w:rsidRPr="000C13F2">
        <w:rPr>
          <w:rFonts w:eastAsia="Times New Roman" w:cs="Times New Roman"/>
        </w:rPr>
        <w:t>s</w:t>
      </w:r>
      <w:r w:rsidR="00683968" w:rsidRPr="000C13F2">
        <w:rPr>
          <w:rFonts w:eastAsia="Times New Roman" w:cs="Times New Roman"/>
        </w:rPr>
        <w:t xml:space="preserve"> </w:t>
      </w:r>
      <w:r w:rsidR="00CA7E78" w:rsidRPr="000C13F2">
        <w:rPr>
          <w:rFonts w:eastAsia="Times New Roman" w:cs="Times New Roman"/>
        </w:rPr>
        <w:t>rectangles</w:t>
      </w:r>
      <w:r w:rsidR="00604A3D" w:rsidRPr="000C13F2">
        <w:rPr>
          <w:rFonts w:eastAsia="Times New Roman" w:cs="Times New Roman"/>
        </w:rPr>
        <w:t xml:space="preserve"> plus petits</w:t>
      </w:r>
      <w:r w:rsidR="00CA7E78" w:rsidRPr="000C13F2">
        <w:rPr>
          <w:rFonts w:eastAsia="Times New Roman" w:cs="Times New Roman"/>
        </w:rPr>
        <w:t xml:space="preserve">. </w:t>
      </w:r>
      <w:r w:rsidR="00B10879" w:rsidRPr="000C13F2">
        <w:rPr>
          <w:rFonts w:eastAsia="Times New Roman" w:cs="Times New Roman"/>
        </w:rPr>
        <w:t>En complément de la structure chorégraphique, l</w:t>
      </w:r>
      <w:r w:rsidR="00B10879" w:rsidRPr="000C13F2">
        <w:t xml:space="preserve">e processus d’évolution des couleurs et des textures obéit aux proportions du nombre d’or : de la couleur chair jusqu’au rose, avec un </w:t>
      </w:r>
      <w:r w:rsidR="00B10879" w:rsidRPr="000C13F2">
        <w:rPr>
          <w:iCs/>
        </w:rPr>
        <w:t>climax</w:t>
      </w:r>
      <w:r w:rsidR="00B10879" w:rsidRPr="000C13F2">
        <w:t xml:space="preserve"> signalé par d’intenses éclairages magenta au moment de la section d’or, avant que les couleurs ne s’estompent doucement pour s’abîmer dans un gris automnal. </w:t>
      </w:r>
    </w:p>
    <w:p w14:paraId="5407CF1E" w14:textId="77777777" w:rsidR="000072D8" w:rsidRPr="000C13F2" w:rsidRDefault="000072D8" w:rsidP="00F74EE0">
      <w:pPr>
        <w:widowControl w:val="0"/>
        <w:autoSpaceDE w:val="0"/>
        <w:autoSpaceDN w:val="0"/>
        <w:adjustRightInd w:val="0"/>
        <w:spacing w:line="360" w:lineRule="auto"/>
      </w:pPr>
    </w:p>
    <w:p w14:paraId="51B5B510" w14:textId="3FF0D366" w:rsidR="003B35E5" w:rsidRPr="000C13F2" w:rsidRDefault="000072D8" w:rsidP="00BB322F">
      <w:pPr>
        <w:widowControl w:val="0"/>
        <w:autoSpaceDE w:val="0"/>
        <w:autoSpaceDN w:val="0"/>
        <w:adjustRightInd w:val="0"/>
        <w:spacing w:line="360" w:lineRule="auto"/>
      </w:pPr>
      <w:r w:rsidRPr="000C13F2">
        <w:t xml:space="preserve">Le matériel généré par les phrases de base est systématiquement et exhaustivement traité par un large appareil de techniques contrapuntiques. Ces phrases, remarquablement longues, sont déroulées en progression ou mises à l’envers (« en rétrograde »). Tout au long de leur performance, l’ensemble des danseurs use intensivement de ces deux modes de déploiement de la phrase, que chacun soumet à la juxtaposition, à la superposition et à l’alternance. Sur le plan de l’organisation spatiale, les phrases sont données en miroir selon une grande variété d’axes de symétrie définis par les trajectoires dansées et leurs intersections, l’axe latéral gauche-droite, l’axe frontal de l’arrière à l’avant-scène, les grandes diagonales du plateau. L’organisation temporelle n’est pas en reste : la phrase est dansée en canon par entrées décalées des danseurs, ce qui génère des textures chorégraphiques en accumulation et condensation, ou au contraire, en déconstruction et raréfaction. </w:t>
      </w:r>
    </w:p>
    <w:p w14:paraId="14EACD58" w14:textId="77777777" w:rsidR="00BB322F" w:rsidRPr="000C13F2" w:rsidRDefault="00BB322F" w:rsidP="00BB322F">
      <w:pPr>
        <w:widowControl w:val="0"/>
        <w:autoSpaceDE w:val="0"/>
        <w:autoSpaceDN w:val="0"/>
        <w:adjustRightInd w:val="0"/>
        <w:spacing w:line="360" w:lineRule="auto"/>
      </w:pPr>
    </w:p>
    <w:p w14:paraId="7788389D" w14:textId="2ED67349" w:rsidR="00BB322F" w:rsidRPr="000C13F2" w:rsidRDefault="00BB322F" w:rsidP="00BB322F">
      <w:pPr>
        <w:widowControl w:val="0"/>
        <w:autoSpaceDE w:val="0"/>
        <w:autoSpaceDN w:val="0"/>
        <w:adjustRightInd w:val="0"/>
        <w:spacing w:line="360" w:lineRule="auto"/>
      </w:pPr>
      <w:r w:rsidRPr="000C13F2">
        <w:t>La répétition obstinée de certaines parties de la phrase peut s’accompagner d’effets de déphasage : un danseur accélère sa boucle jusqu’à produire un décalage ostensible, puis se remet en phase avec son partenaire. Les techniques de bouclage peuvent également s’organiser en procédés accumulatifs, comme dans ces « vidéo-</w:t>
      </w:r>
      <w:proofErr w:type="spellStart"/>
      <w:r w:rsidRPr="000C13F2">
        <w:t>scratching</w:t>
      </w:r>
      <w:proofErr w:type="spellEnd"/>
      <w:r w:rsidRPr="000C13F2">
        <w:t xml:space="preserve"> » </w:t>
      </w:r>
      <w:r w:rsidR="006319FE" w:rsidRPr="000C13F2">
        <w:t>obtenus à partir d’une courte boucle avant-arrière qui fait caler et bégayer la machine chorégraphique, soudain stoppée dans sa course</w:t>
      </w:r>
      <w:r w:rsidR="006319FE">
        <w:t xml:space="preserve"> ; joués </w:t>
      </w:r>
      <w:r w:rsidRPr="000C13F2">
        <w:t xml:space="preserve">en </w:t>
      </w:r>
      <w:r w:rsidRPr="000C13F2">
        <w:lastRenderedPageBreak/>
        <w:t xml:space="preserve">croissance progressive, </w:t>
      </w:r>
      <w:r w:rsidR="006319FE">
        <w:t xml:space="preserve">ils </w:t>
      </w:r>
      <w:r w:rsidRPr="000C13F2">
        <w:t>dévoil</w:t>
      </w:r>
      <w:r w:rsidR="006319FE">
        <w:t>e</w:t>
      </w:r>
      <w:r w:rsidRPr="000C13F2">
        <w:t xml:space="preserve">nt </w:t>
      </w:r>
      <w:r w:rsidR="006319FE">
        <w:t xml:space="preserve">alors </w:t>
      </w:r>
      <w:r w:rsidRPr="000C13F2">
        <w:t>des séquences de plus en plus longues</w:t>
      </w:r>
      <w:r w:rsidR="006319FE">
        <w:t xml:space="preserve">. </w:t>
      </w:r>
      <w:r w:rsidRPr="000C13F2">
        <w:t>Le procédé le plus sophistiqué, appelé « </w:t>
      </w:r>
      <w:proofErr w:type="spellStart"/>
      <w:r w:rsidRPr="000C13F2">
        <w:rPr>
          <w:i/>
          <w:iCs/>
        </w:rPr>
        <w:t>stacking</w:t>
      </w:r>
      <w:proofErr w:type="spellEnd"/>
      <w:r w:rsidRPr="000C13F2">
        <w:t xml:space="preserve"> » ou empilage, met en jeu un contrepoint à trois parties où la même succession de gestes, donnée par trois danseurs à trois vitesses différentes, se combine en un subtil feuilleté mêlant « progressions » et « rétrogrades ». </w:t>
      </w:r>
    </w:p>
    <w:p w14:paraId="38EFAA88" w14:textId="77777777" w:rsidR="00F20344" w:rsidRPr="000C13F2" w:rsidRDefault="00F20344" w:rsidP="00F20344">
      <w:pPr>
        <w:widowControl w:val="0"/>
        <w:autoSpaceDE w:val="0"/>
        <w:autoSpaceDN w:val="0"/>
        <w:adjustRightInd w:val="0"/>
        <w:spacing w:line="360" w:lineRule="auto"/>
      </w:pPr>
    </w:p>
    <w:p w14:paraId="6BD2D20D" w14:textId="1F6CF774" w:rsidR="001253E3" w:rsidRPr="000C13F2" w:rsidRDefault="00F20344" w:rsidP="00035AB0">
      <w:pPr>
        <w:widowControl w:val="0"/>
        <w:autoSpaceDE w:val="0"/>
        <w:autoSpaceDN w:val="0"/>
        <w:adjustRightInd w:val="0"/>
        <w:spacing w:line="360" w:lineRule="auto"/>
      </w:pPr>
      <w:r w:rsidRPr="000C13F2">
        <w:t xml:space="preserve">Ce rapide passage en revue des principaux procédés chorégraphiques mis en jeu témoigne d’une scintillation kaléidoscopique </w:t>
      </w:r>
      <w:r w:rsidR="001253E3" w:rsidRPr="000C13F2">
        <w:t>de configurations</w:t>
      </w:r>
      <w:r w:rsidRPr="000C13F2">
        <w:t xml:space="preserve"> en perpétuel changement </w:t>
      </w:r>
      <w:r w:rsidR="001253E3" w:rsidRPr="000C13F2">
        <w:t>–</w:t>
      </w:r>
      <w:r w:rsidRPr="000C13F2">
        <w:t xml:space="preserve"> ce qui, du reste, correspond parfaitement à l’expérience kinesthésique du spectateur. La trame structurelle de cette surabondance de formes dynamiques est r</w:t>
      </w:r>
      <w:r w:rsidR="00035AB0" w:rsidRPr="000C13F2">
        <w:t>eportée au sol sous forme d’</w:t>
      </w:r>
      <w:r w:rsidRPr="000C13F2">
        <w:t xml:space="preserve">un dense réseau de bandes colorées s’entrelaçant à l’intérieur d’un cercle. </w:t>
      </w:r>
      <w:r w:rsidR="001253E3" w:rsidRPr="000C13F2">
        <w:t xml:space="preserve">Toute cette discipline chorégraphique, par ailleurs, est infléchie par une douce qualité de mouvement, un abandon </w:t>
      </w:r>
      <w:r w:rsidR="00960A0C">
        <w:t>où se</w:t>
      </w:r>
      <w:r w:rsidR="001253E3" w:rsidRPr="000C13F2">
        <w:t xml:space="preserve"> libère</w:t>
      </w:r>
    </w:p>
    <w:p w14:paraId="21521656" w14:textId="745045C2" w:rsidR="001253E3" w:rsidRPr="006319FE" w:rsidRDefault="006319FE" w:rsidP="00035AB0">
      <w:pPr>
        <w:widowControl w:val="0"/>
        <w:autoSpaceDE w:val="0"/>
        <w:autoSpaceDN w:val="0"/>
        <w:adjustRightInd w:val="0"/>
        <w:spacing w:line="360" w:lineRule="auto"/>
      </w:pPr>
      <w:proofErr w:type="gramStart"/>
      <w:r>
        <w:t>la</w:t>
      </w:r>
      <w:proofErr w:type="gramEnd"/>
      <w:r w:rsidR="001253E3" w:rsidRPr="000C13F2">
        <w:t xml:space="preserve"> jouissance performative </w:t>
      </w:r>
      <w:r>
        <w:t xml:space="preserve">d’un spectacle qui </w:t>
      </w:r>
      <w:r>
        <w:rPr>
          <w:i/>
        </w:rPr>
        <w:t>désire</w:t>
      </w:r>
      <w:r>
        <w:t xml:space="preserve"> son public.</w:t>
      </w:r>
    </w:p>
    <w:p w14:paraId="0811A487" w14:textId="77777777" w:rsidR="00545BD7" w:rsidRPr="000C13F2" w:rsidRDefault="00CA7E78">
      <w:pPr>
        <w:spacing w:before="240" w:after="240" w:line="360" w:lineRule="auto"/>
        <w:jc w:val="center"/>
      </w:pPr>
      <w:r w:rsidRPr="000C13F2">
        <w:rPr>
          <w:rFonts w:eastAsia="Times New Roman" w:cs="Times New Roman"/>
        </w:rPr>
        <w:t>***</w:t>
      </w:r>
    </w:p>
    <w:p w14:paraId="3DD09693" w14:textId="26802AA3" w:rsidR="00C358A1" w:rsidRPr="000C13F2" w:rsidRDefault="00263CDD" w:rsidP="00C358A1">
      <w:pPr>
        <w:widowControl w:val="0"/>
        <w:autoSpaceDE w:val="0"/>
        <w:autoSpaceDN w:val="0"/>
        <w:adjustRightInd w:val="0"/>
        <w:spacing w:line="360" w:lineRule="auto"/>
      </w:pPr>
      <w:r w:rsidRPr="000C13F2">
        <w:t>En 1974, lorsqu’il plaidait pour une « </w:t>
      </w:r>
      <w:r w:rsidR="002523F8">
        <w:t>économie</w:t>
      </w:r>
      <w:r w:rsidRPr="000C13F2">
        <w:t xml:space="preserve"> libidinale », Jean-François </w:t>
      </w:r>
      <w:proofErr w:type="spellStart"/>
      <w:r w:rsidRPr="000C13F2">
        <w:t>Lyotard</w:t>
      </w:r>
      <w:proofErr w:type="spellEnd"/>
      <w:r w:rsidRPr="000C13F2">
        <w:t xml:space="preserve"> spéculait sur la puissance d’une libre circulation de l’énergie susceptible d’outrepasser les limites du système, en accélérant la surproduction capitaliste jusqu’à l’</w:t>
      </w:r>
      <w:r w:rsidR="00C358A1" w:rsidRPr="000C13F2">
        <w:t>abolir dans la dépense pure.</w:t>
      </w:r>
      <w:r w:rsidR="00C358A1" w:rsidRPr="000C13F2">
        <w:rPr>
          <w:b/>
          <w:bCs/>
        </w:rPr>
        <w:t xml:space="preserve"> </w:t>
      </w:r>
      <w:r w:rsidR="00C358A1" w:rsidRPr="000C13F2">
        <w:t>Sa position pour</w:t>
      </w:r>
      <w:r w:rsidR="00B24A06">
        <w:t>rait se paraphraser de la sorte </w:t>
      </w:r>
      <w:r w:rsidR="00C358A1" w:rsidRPr="000C13F2">
        <w:t>: à l’ère de la libido émergente, la question n’est plus d’avoir raison ; rire et danser, voilà ce qui compte !</w:t>
      </w:r>
      <w:r w:rsidR="00CA7E78" w:rsidRPr="000C13F2">
        <w:rPr>
          <w:rFonts w:eastAsia="Times New Roman" w:cs="Times New Roman"/>
          <w:vertAlign w:val="superscript"/>
        </w:rPr>
        <w:footnoteReference w:id="3"/>
      </w:r>
      <w:r w:rsidR="00CA7E78" w:rsidRPr="000C13F2">
        <w:rPr>
          <w:rFonts w:eastAsia="Times New Roman" w:cs="Times New Roman"/>
        </w:rPr>
        <w:t xml:space="preserve"> </w:t>
      </w:r>
      <w:r w:rsidR="00C358A1" w:rsidRPr="000C13F2">
        <w:t xml:space="preserve">L’apologie de la profusion et de la dépense par </w:t>
      </w:r>
      <w:proofErr w:type="spellStart"/>
      <w:r w:rsidR="00C358A1" w:rsidRPr="000C13F2">
        <w:t>Lyotard</w:t>
      </w:r>
      <w:proofErr w:type="spellEnd"/>
      <w:r w:rsidR="00C358A1" w:rsidRPr="000C13F2">
        <w:t xml:space="preserve"> – soutenue par l’essor économique du début des années 1970 – semble prendre le contrepied des politiques actuelles d’austérité ; les reprises de </w:t>
      </w:r>
      <w:proofErr w:type="spellStart"/>
      <w:r w:rsidR="00C358A1" w:rsidRPr="000C13F2">
        <w:rPr>
          <w:i/>
          <w:iCs/>
        </w:rPr>
        <w:t>Rain</w:t>
      </w:r>
      <w:proofErr w:type="spellEnd"/>
      <w:r w:rsidR="00C358A1" w:rsidRPr="000C13F2">
        <w:t xml:space="preserve"> nous replongent aujourd’hui au cœur d’une pensée vitaliste, </w:t>
      </w:r>
      <w:proofErr w:type="spellStart"/>
      <w:r w:rsidR="00C358A1" w:rsidRPr="000C13F2">
        <w:t>machinique</w:t>
      </w:r>
      <w:proofErr w:type="spellEnd"/>
      <w:r w:rsidR="00C358A1" w:rsidRPr="000C13F2">
        <w:t xml:space="preserve"> et libidinale. </w:t>
      </w:r>
    </w:p>
    <w:p w14:paraId="0A711FC2" w14:textId="77777777" w:rsidR="00796007" w:rsidRPr="000C13F2" w:rsidRDefault="00796007" w:rsidP="00796007">
      <w:pPr>
        <w:widowControl w:val="0"/>
        <w:autoSpaceDE w:val="0"/>
        <w:autoSpaceDN w:val="0"/>
        <w:adjustRightInd w:val="0"/>
        <w:spacing w:line="360" w:lineRule="auto"/>
      </w:pPr>
    </w:p>
    <w:p w14:paraId="40AEBC0D" w14:textId="3F6B7D49" w:rsidR="00796007" w:rsidRPr="000C13F2" w:rsidRDefault="00796007" w:rsidP="00796007">
      <w:pPr>
        <w:widowControl w:val="0"/>
        <w:autoSpaceDE w:val="0"/>
        <w:autoSpaceDN w:val="0"/>
        <w:adjustRightInd w:val="0"/>
        <w:spacing w:line="360" w:lineRule="auto"/>
      </w:pPr>
      <w:r w:rsidRPr="000C13F2">
        <w:t xml:space="preserve">En nous faisant sentir que la danse est une production d’intensités encapsulées au cœur d’une structure, en attente de leur libération à venir lorsque cette structure, </w:t>
      </w:r>
      <w:r w:rsidRPr="000C13F2">
        <w:lastRenderedPageBreak/>
        <w:t xml:space="preserve">telle une machine en surchauffe, est soumise à de puissantes forces d’accélération, ce spectacle remet au premier plan la notion de « vivant », dans sa double dimension organique et </w:t>
      </w:r>
      <w:proofErr w:type="spellStart"/>
      <w:r w:rsidRPr="000C13F2">
        <w:t>machinique</w:t>
      </w:r>
      <w:proofErr w:type="spellEnd"/>
      <w:r w:rsidRPr="000C13F2">
        <w:t>.</w:t>
      </w:r>
    </w:p>
    <w:p w14:paraId="0B230552" w14:textId="77777777" w:rsidR="00796007" w:rsidRPr="000C13F2" w:rsidRDefault="00796007" w:rsidP="00796007">
      <w:pPr>
        <w:widowControl w:val="0"/>
        <w:autoSpaceDE w:val="0"/>
        <w:autoSpaceDN w:val="0"/>
        <w:adjustRightInd w:val="0"/>
        <w:spacing w:line="360" w:lineRule="auto"/>
      </w:pPr>
    </w:p>
    <w:p w14:paraId="33C0EBCE" w14:textId="5DD340C4" w:rsidR="00796007" w:rsidRPr="000C13F2" w:rsidRDefault="00796007" w:rsidP="00796007">
      <w:pPr>
        <w:widowControl w:val="0"/>
        <w:autoSpaceDE w:val="0"/>
        <w:autoSpaceDN w:val="0"/>
        <w:adjustRightInd w:val="0"/>
        <w:spacing w:line="360" w:lineRule="auto"/>
      </w:pPr>
      <w:r w:rsidRPr="000C13F2">
        <w:t xml:space="preserve">Loin de toute technicité rationnelle et mécaniste, la « machine désirante » – pour reprendre l’expression de Deleuze et </w:t>
      </w:r>
      <w:r w:rsidRPr="000C13F2">
        <w:rPr>
          <w:rFonts w:eastAsia="Times New Roman" w:cs="Times New Roman"/>
        </w:rPr>
        <w:t>Guattari</w:t>
      </w:r>
      <w:r w:rsidRPr="000C13F2">
        <w:rPr>
          <w:rFonts w:eastAsia="Times New Roman" w:cs="Times New Roman"/>
          <w:vertAlign w:val="superscript"/>
        </w:rPr>
        <w:footnoteReference w:id="4"/>
      </w:r>
      <w:r w:rsidRPr="000C13F2">
        <w:rPr>
          <w:rStyle w:val="CommentReference"/>
          <w:sz w:val="24"/>
          <w:szCs w:val="24"/>
        </w:rPr>
        <w:t xml:space="preserve"> </w:t>
      </w:r>
      <w:r w:rsidRPr="000C13F2">
        <w:t>– est ici un principe perpétuel et différentiel de production de mouvement, où celui-ci divorce d’avec les subjectivités et les corps individualisés pour se mettre à circuler sur un nouveau plan, le plan fonctionnel et autoréférentiel des intensités pures : flot traversé d’interruptions et de reprises, encore et encore.</w:t>
      </w:r>
    </w:p>
    <w:p w14:paraId="666EF21C" w14:textId="77777777" w:rsidR="000A67C7" w:rsidRPr="000C13F2" w:rsidRDefault="000A67C7" w:rsidP="000A67C7">
      <w:pPr>
        <w:widowControl w:val="0"/>
        <w:autoSpaceDE w:val="0"/>
        <w:autoSpaceDN w:val="0"/>
        <w:adjustRightInd w:val="0"/>
        <w:spacing w:line="360" w:lineRule="auto"/>
      </w:pPr>
      <w:bookmarkStart w:id="1" w:name="_gjdgxs" w:colFirst="0" w:colLast="0"/>
      <w:bookmarkEnd w:id="1"/>
    </w:p>
    <w:p w14:paraId="69B6F325" w14:textId="77777777" w:rsidR="000A67C7" w:rsidRDefault="000A67C7" w:rsidP="000A67C7">
      <w:pPr>
        <w:widowControl w:val="0"/>
        <w:autoSpaceDE w:val="0"/>
        <w:autoSpaceDN w:val="0"/>
        <w:adjustRightInd w:val="0"/>
        <w:spacing w:line="360" w:lineRule="auto"/>
      </w:pPr>
      <w:r w:rsidRPr="000C13F2">
        <w:t>L’aspect « organique » de cette esthétique vitaliste implique des rapports de socialité, des contacts physiques, le déroulé de circuits illimités où s’entrecroisent les corps. C’est parce que les danseurs suivent des trajectoires décidées, au gré de toutes sortes de variations contrapuntiques, que les points de connexion de leurs circuits, sous leur apparence accidentelle, nous apparaissent comme magnifiés. C’est par ces entrechocs que les danseurs déterritorialisent la structure méticuleusement inscrite dans les graphes du tapis de danse. Les danseurs s’évitent ou se connectent par sauts, bonds, franchissements ou glissés, à moins qu’ils ne se figent soudain comme des statues, pour ensuite s’emparer les uns des autres et se déplacer dans l’espace. Ils s’échangent les mouvements, se font chacun le reflet, l’ombre, l’écho de l’autre, comme si aucun geste ne leur appartenait jamais en propre mais participait toujours d’un réservoir immense alimenté par l’effort collectif. Ce qui nous apparaissait, un court instant, comme un parfait spécimen de duo classique, se transforme bientôt en une multiplicité d’appariements corporels, montés, démontés, remontés en d’infinies variations, que celles-ci affectent le style gestuel, ou le segment de corps mis en jeu, ou mille qualités de rencontres, de touchés, de stimulations mutuelles qui font jaillir de nouveaux mouvements.</w:t>
      </w:r>
    </w:p>
    <w:p w14:paraId="0E2C3CED" w14:textId="77777777" w:rsidR="00912E47" w:rsidRPr="000C13F2" w:rsidRDefault="00912E47" w:rsidP="000A67C7">
      <w:pPr>
        <w:widowControl w:val="0"/>
        <w:autoSpaceDE w:val="0"/>
        <w:autoSpaceDN w:val="0"/>
        <w:adjustRightInd w:val="0"/>
        <w:spacing w:line="360" w:lineRule="auto"/>
      </w:pPr>
    </w:p>
    <w:p w14:paraId="12E004CF" w14:textId="62E5B10E" w:rsidR="000A67C7" w:rsidRPr="000C13F2" w:rsidRDefault="000A67C7" w:rsidP="000A67C7">
      <w:pPr>
        <w:widowControl w:val="0"/>
        <w:autoSpaceDE w:val="0"/>
        <w:autoSpaceDN w:val="0"/>
        <w:adjustRightInd w:val="0"/>
        <w:spacing w:line="360" w:lineRule="auto"/>
      </w:pPr>
      <w:r w:rsidRPr="000C13F2">
        <w:t xml:space="preserve">Si l’on compare la place du performeur dans l’œuvre d’Anne Teresa De Keersmaeker à d’autres productions minimalistes – celles de Lucinda </w:t>
      </w:r>
      <w:proofErr w:type="spellStart"/>
      <w:r w:rsidRPr="000C13F2">
        <w:t>Childs</w:t>
      </w:r>
      <w:proofErr w:type="spellEnd"/>
      <w:r w:rsidRPr="000C13F2">
        <w:t xml:space="preserve">, par exemple –, il saute aux yeux que les jeux de différence-répétition qu’elle compose engagent bien davantage qu’un art de la précision ou une complexité de calcul, qui seraient pris en charge par des danseurs instrumentalisés, intouchables icônes de virtuosité que nulle contrainte n’aurait la capacité d’affecter. Pour lancer la machine jusqu’à son point critique, </w:t>
      </w:r>
      <w:r w:rsidR="00025849">
        <w:t>pour</w:t>
      </w:r>
      <w:r w:rsidRPr="000C13F2">
        <w:t xml:space="preserve"> élever l’objet sériel à la puissance d’un processus temporel dynamique, il s’agit certes pour les danseurs de maîtriser de mémoire un véritable écheveau de variations formelles, mais plus encore de s’autoriser un certain dessaisissement de soi-même par le mouvement : c’est leur propre joie et leur propre sueur qu’il réinjectent pour alimenter la machine. Les manifestations du plaisir de danser n’ont rien à faire ici avec l’ordinaire clin d’œil narcissique du virtuose ; il s’agit plutôt de stimuler l’esprit d’un certain régime du collectif, comme le font du reste les musiciens de Steve Reich, se connectant les uns aux autres pour gérer les processus, en varier le flux et les durées – et ce régime est </w:t>
      </w:r>
      <w:r w:rsidR="006A750F">
        <w:t xml:space="preserve">désigné </w:t>
      </w:r>
      <w:r w:rsidR="00236EC7">
        <w:t xml:space="preserve">par De Keersmaeker </w:t>
      </w:r>
      <w:r w:rsidRPr="000C13F2">
        <w:t xml:space="preserve">comme un « déconditionnement ». </w:t>
      </w:r>
    </w:p>
    <w:p w14:paraId="77B76EE4" w14:textId="77777777" w:rsidR="000A67C7" w:rsidRPr="000C13F2" w:rsidRDefault="000A67C7" w:rsidP="000A67C7">
      <w:pPr>
        <w:widowControl w:val="0"/>
        <w:autoSpaceDE w:val="0"/>
        <w:autoSpaceDN w:val="0"/>
        <w:adjustRightInd w:val="0"/>
        <w:spacing w:line="360" w:lineRule="auto"/>
      </w:pPr>
    </w:p>
    <w:p w14:paraId="4186D17D" w14:textId="387D8CC4" w:rsidR="0078644D" w:rsidRPr="000C13F2" w:rsidRDefault="0078644D" w:rsidP="0078644D">
      <w:pPr>
        <w:widowControl w:val="0"/>
        <w:autoSpaceDE w:val="0"/>
        <w:autoSpaceDN w:val="0"/>
        <w:adjustRightInd w:val="0"/>
        <w:spacing w:line="360" w:lineRule="auto"/>
      </w:pPr>
      <w:r w:rsidRPr="000C13F2">
        <w:t>Debout ou assis sur la bordure externe du territoire de jeu, les danseurs sont susceptibles d’y replonger à tout moment, ce qui encourage le public à ne jamais relâcher son attention : tous sont témoins, tous sont responsables de la production désirante de cette machine à danser.</w:t>
      </w:r>
    </w:p>
    <w:p w14:paraId="005C82D5" w14:textId="77777777" w:rsidR="00AB5A08" w:rsidRDefault="00AB5A08" w:rsidP="00AB5A08">
      <w:pPr>
        <w:widowControl w:val="0"/>
        <w:autoSpaceDE w:val="0"/>
        <w:autoSpaceDN w:val="0"/>
        <w:adjustRightInd w:val="0"/>
        <w:spacing w:line="360" w:lineRule="auto"/>
      </w:pPr>
    </w:p>
    <w:p w14:paraId="1D1DE0FB" w14:textId="78901E06" w:rsidR="00545BD7" w:rsidRPr="00AB5A08" w:rsidRDefault="00AB5A08" w:rsidP="00AB5A08">
      <w:pPr>
        <w:widowControl w:val="0"/>
        <w:autoSpaceDE w:val="0"/>
        <w:autoSpaceDN w:val="0"/>
        <w:adjustRightInd w:val="0"/>
        <w:spacing w:line="360" w:lineRule="auto"/>
        <w:rPr>
          <w:i/>
          <w:sz w:val="20"/>
          <w:szCs w:val="20"/>
        </w:rPr>
      </w:pPr>
      <w:r w:rsidRPr="00AB5A08">
        <w:rPr>
          <w:i/>
          <w:sz w:val="20"/>
          <w:szCs w:val="20"/>
        </w:rPr>
        <w:t xml:space="preserve">Traduction par Émilie </w:t>
      </w:r>
      <w:proofErr w:type="spellStart"/>
      <w:r w:rsidRPr="00AB5A08">
        <w:rPr>
          <w:i/>
          <w:sz w:val="20"/>
          <w:szCs w:val="20"/>
        </w:rPr>
        <w:t>Syssau</w:t>
      </w:r>
      <w:proofErr w:type="spellEnd"/>
      <w:r w:rsidRPr="00AB5A08">
        <w:rPr>
          <w:i/>
          <w:sz w:val="20"/>
          <w:szCs w:val="20"/>
        </w:rPr>
        <w:t xml:space="preserve">, rédaction par Jean-Luc </w:t>
      </w:r>
      <w:proofErr w:type="spellStart"/>
      <w:r w:rsidRPr="00AB5A08">
        <w:rPr>
          <w:i/>
          <w:sz w:val="20"/>
          <w:szCs w:val="20"/>
        </w:rPr>
        <w:t>Plouvier</w:t>
      </w:r>
      <w:proofErr w:type="spellEnd"/>
    </w:p>
    <w:sectPr w:rsidR="00545BD7" w:rsidRPr="00AB5A0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976D3D" w15:done="0"/>
  <w15:commentEx w15:paraId="06466CE5" w15:done="0"/>
  <w15:commentEx w15:paraId="56CC355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933E8" w14:textId="77777777" w:rsidR="003D02B0" w:rsidRDefault="003D02B0">
      <w:r>
        <w:separator/>
      </w:r>
    </w:p>
  </w:endnote>
  <w:endnote w:type="continuationSeparator" w:id="0">
    <w:p w14:paraId="7662600F" w14:textId="77777777" w:rsidR="003D02B0" w:rsidRDefault="003D0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Segoe UI">
    <w:charset w:val="00"/>
    <w:family w:val="swiss"/>
    <w:pitch w:val="variable"/>
    <w:sig w:usb0="E4002EFF" w:usb1="C000E47F"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E8C6A" w14:textId="77777777" w:rsidR="003D02B0" w:rsidRDefault="003D02B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1BB9" w14:textId="650BF107" w:rsidR="003D02B0" w:rsidRDefault="003D02B0">
    <w:pPr>
      <w:tabs>
        <w:tab w:val="center" w:pos="4320"/>
        <w:tab w:val="right" w:pos="8640"/>
      </w:tabs>
      <w:jc w:val="right"/>
    </w:pPr>
    <w:r>
      <w:fldChar w:fldCharType="begin"/>
    </w:r>
    <w:r>
      <w:instrText>PAGE</w:instrText>
    </w:r>
    <w:r>
      <w:fldChar w:fldCharType="separate"/>
    </w:r>
    <w:r w:rsidR="004928AD">
      <w:rPr>
        <w:noProof/>
      </w:rPr>
      <w:t>8</w:t>
    </w:r>
    <w:r>
      <w:fldChar w:fldCharType="end"/>
    </w:r>
  </w:p>
  <w:p w14:paraId="56EC4606" w14:textId="77777777" w:rsidR="003D02B0" w:rsidRDefault="003D02B0">
    <w:pPr>
      <w:tabs>
        <w:tab w:val="center" w:pos="4320"/>
        <w:tab w:val="right" w:pos="8640"/>
      </w:tabs>
      <w:spacing w:after="720"/>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88A7D" w14:textId="77777777" w:rsidR="003D02B0" w:rsidRDefault="003D02B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68729" w14:textId="77777777" w:rsidR="003D02B0" w:rsidRDefault="003D02B0">
      <w:r>
        <w:separator/>
      </w:r>
    </w:p>
  </w:footnote>
  <w:footnote w:type="continuationSeparator" w:id="0">
    <w:p w14:paraId="21BF26EC" w14:textId="77777777" w:rsidR="003D02B0" w:rsidRDefault="003D02B0">
      <w:r>
        <w:continuationSeparator/>
      </w:r>
    </w:p>
  </w:footnote>
  <w:footnote w:id="1">
    <w:p w14:paraId="36AF4B27" w14:textId="77777777" w:rsidR="003D02B0" w:rsidRDefault="003D02B0">
      <w:r>
        <w:rPr>
          <w:vertAlign w:val="superscript"/>
        </w:rPr>
        <w:footnoteRef/>
      </w:r>
      <w:r>
        <w:rPr>
          <w:rFonts w:ascii="Times New Roman" w:eastAsia="Times New Roman" w:hAnsi="Times New Roman" w:cs="Times New Roman"/>
          <w:sz w:val="20"/>
          <w:szCs w:val="20"/>
        </w:rPr>
        <w:t xml:space="preserve"> Steve Reich, </w:t>
      </w:r>
      <w:proofErr w:type="spellStart"/>
      <w:r>
        <w:rPr>
          <w:rFonts w:ascii="Times New Roman" w:eastAsia="Times New Roman" w:hAnsi="Times New Roman" w:cs="Times New Roman"/>
          <w:i/>
          <w:sz w:val="20"/>
          <w:szCs w:val="20"/>
        </w:rPr>
        <w:t>Writings</w:t>
      </w:r>
      <w:proofErr w:type="spellEnd"/>
      <w:r>
        <w:rPr>
          <w:rFonts w:ascii="Times New Roman" w:eastAsia="Times New Roman" w:hAnsi="Times New Roman" w:cs="Times New Roman"/>
          <w:i/>
          <w:sz w:val="20"/>
          <w:szCs w:val="20"/>
        </w:rPr>
        <w:t xml:space="preserve"> on Music 1965-2000</w:t>
      </w:r>
      <w:r>
        <w:rPr>
          <w:rFonts w:ascii="Times New Roman" w:eastAsia="Times New Roman" w:hAnsi="Times New Roman" w:cs="Times New Roman"/>
          <w:sz w:val="20"/>
          <w:szCs w:val="20"/>
        </w:rPr>
        <w:t xml:space="preserve">. Oxford, Oxford </w:t>
      </w:r>
      <w:proofErr w:type="spellStart"/>
      <w:r>
        <w:rPr>
          <w:rFonts w:ascii="Times New Roman" w:eastAsia="Times New Roman" w:hAnsi="Times New Roman" w:cs="Times New Roman"/>
          <w:sz w:val="20"/>
          <w:szCs w:val="20"/>
        </w:rPr>
        <w:t>University</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Press</w:t>
      </w:r>
      <w:proofErr w:type="spellEnd"/>
      <w:r>
        <w:rPr>
          <w:rFonts w:ascii="Times New Roman" w:eastAsia="Times New Roman" w:hAnsi="Times New Roman" w:cs="Times New Roman"/>
          <w:sz w:val="20"/>
          <w:szCs w:val="20"/>
        </w:rPr>
        <w:t>, 2002, p. 94.</w:t>
      </w:r>
    </w:p>
  </w:footnote>
  <w:footnote w:id="2">
    <w:p w14:paraId="7DE2D594" w14:textId="7AE51B93" w:rsidR="003D02B0" w:rsidRDefault="003D02B0" w:rsidP="00CD6884">
      <w:pPr>
        <w:jc w:val="both"/>
      </w:pPr>
      <w:r>
        <w:rPr>
          <w:vertAlign w:val="superscript"/>
        </w:rPr>
        <w:footnoteRef/>
      </w:r>
      <w:r>
        <w:rPr>
          <w:rFonts w:ascii="Times New Roman" w:eastAsia="Times New Roman" w:hAnsi="Times New Roman" w:cs="Times New Roman"/>
          <w:sz w:val="20"/>
          <w:szCs w:val="20"/>
        </w:rPr>
        <w:t xml:space="preserve"> Anne Teresa De Keersmaeker et </w:t>
      </w:r>
      <w:proofErr w:type="spellStart"/>
      <w:r>
        <w:rPr>
          <w:rFonts w:ascii="Times New Roman" w:eastAsia="Times New Roman" w:hAnsi="Times New Roman" w:cs="Times New Roman"/>
          <w:sz w:val="20"/>
          <w:szCs w:val="20"/>
        </w:rPr>
        <w:t>Bojana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Cvejić</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i/>
          <w:sz w:val="20"/>
          <w:szCs w:val="20"/>
        </w:rPr>
        <w:t>Drumming</w:t>
      </w:r>
      <w:proofErr w:type="spellEnd"/>
      <w:r>
        <w:rPr>
          <w:rFonts w:ascii="Times New Roman" w:eastAsia="Times New Roman" w:hAnsi="Times New Roman" w:cs="Times New Roman"/>
          <w:i/>
          <w:sz w:val="20"/>
          <w:szCs w:val="20"/>
        </w:rPr>
        <w:t xml:space="preserve"> and </w:t>
      </w:r>
      <w:proofErr w:type="spellStart"/>
      <w:r>
        <w:rPr>
          <w:rFonts w:ascii="Times New Roman" w:eastAsia="Times New Roman" w:hAnsi="Times New Roman" w:cs="Times New Roman"/>
          <w:i/>
          <w:sz w:val="20"/>
          <w:szCs w:val="20"/>
        </w:rPr>
        <w:t>Rain</w:t>
      </w:r>
      <w:proofErr w:type="spellEnd"/>
      <w:r>
        <w:rPr>
          <w:rFonts w:ascii="Times New Roman" w:eastAsia="Times New Roman" w:hAnsi="Times New Roman" w:cs="Times New Roman"/>
          <w:i/>
          <w:sz w:val="20"/>
          <w:szCs w:val="20"/>
        </w:rPr>
        <w:t> : Carnets d’une chorégraphe</w:t>
      </w:r>
      <w:r>
        <w:rPr>
          <w:rFonts w:ascii="Times New Roman" w:eastAsia="Times New Roman" w:hAnsi="Times New Roman" w:cs="Times New Roman"/>
          <w:sz w:val="20"/>
          <w:szCs w:val="20"/>
        </w:rPr>
        <w:t xml:space="preserve">, traduit de l’anglais par Émilie </w:t>
      </w:r>
      <w:proofErr w:type="spellStart"/>
      <w:r>
        <w:rPr>
          <w:rFonts w:ascii="Times New Roman" w:eastAsia="Times New Roman" w:hAnsi="Times New Roman" w:cs="Times New Roman"/>
          <w:sz w:val="20"/>
          <w:szCs w:val="20"/>
        </w:rPr>
        <w:t>Syssau</w:t>
      </w:r>
      <w:proofErr w:type="spellEnd"/>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 xml:space="preserve"> </w:t>
      </w:r>
      <w:r w:rsidR="00955B1A">
        <w:rPr>
          <w:rFonts w:ascii="Times New Roman" w:eastAsia="Times New Roman" w:hAnsi="Times New Roman" w:cs="Times New Roman"/>
          <w:sz w:val="20"/>
          <w:szCs w:val="20"/>
        </w:rPr>
        <w:t xml:space="preserve">Bruxelles, </w:t>
      </w:r>
      <w:proofErr w:type="spellStart"/>
      <w:r w:rsidR="00955B1A">
        <w:rPr>
          <w:rFonts w:ascii="Times New Roman" w:eastAsia="Times New Roman" w:hAnsi="Times New Roman" w:cs="Times New Roman"/>
          <w:sz w:val="20"/>
          <w:szCs w:val="20"/>
        </w:rPr>
        <w:t>Mercatorfonds</w:t>
      </w:r>
      <w:proofErr w:type="spellEnd"/>
      <w:r w:rsidR="00955B1A">
        <w:rPr>
          <w:rFonts w:ascii="Times New Roman" w:eastAsia="Times New Roman" w:hAnsi="Times New Roman" w:cs="Times New Roman"/>
          <w:sz w:val="20"/>
          <w:szCs w:val="20"/>
        </w:rPr>
        <w:t>, 2016.</w:t>
      </w:r>
      <w:r>
        <w:rPr>
          <w:rFonts w:ascii="Times New Roman" w:eastAsia="Times New Roman" w:hAnsi="Times New Roman" w:cs="Times New Roman"/>
          <w:sz w:val="20"/>
          <w:szCs w:val="20"/>
        </w:rPr>
        <w:t xml:space="preserve"> </w:t>
      </w:r>
    </w:p>
  </w:footnote>
  <w:footnote w:id="3">
    <w:p w14:paraId="02289ABC" w14:textId="078080D5" w:rsidR="003D02B0" w:rsidRDefault="003D02B0" w:rsidP="00AD62E7">
      <w:r>
        <w:rPr>
          <w:vertAlign w:val="superscript"/>
        </w:rPr>
        <w:footnoteRef/>
      </w:r>
      <w:r>
        <w:rPr>
          <w:rFonts w:ascii="Times New Roman" w:eastAsia="Times New Roman" w:hAnsi="Times New Roman" w:cs="Times New Roman"/>
          <w:sz w:val="20"/>
          <w:szCs w:val="20"/>
        </w:rPr>
        <w:t xml:space="preserve"> Jean-François </w:t>
      </w:r>
      <w:proofErr w:type="spellStart"/>
      <w:r>
        <w:rPr>
          <w:rFonts w:ascii="Times New Roman" w:eastAsia="Times New Roman" w:hAnsi="Times New Roman" w:cs="Times New Roman"/>
          <w:sz w:val="20"/>
          <w:szCs w:val="20"/>
        </w:rPr>
        <w:t>Lyotard</w:t>
      </w:r>
      <w:proofErr w:type="spellEnd"/>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Économie libidinale</w:t>
      </w:r>
      <w:r>
        <w:rPr>
          <w:rFonts w:ascii="Times New Roman" w:eastAsia="Times New Roman" w:hAnsi="Times New Roman" w:cs="Times New Roman"/>
          <w:sz w:val="20"/>
          <w:szCs w:val="20"/>
        </w:rPr>
        <w:t xml:space="preserve">. Paris, </w:t>
      </w:r>
      <w:r w:rsidR="001F5260">
        <w:rPr>
          <w:rFonts w:ascii="Times New Roman" w:eastAsia="Times New Roman" w:hAnsi="Times New Roman" w:cs="Times New Roman"/>
          <w:sz w:val="20"/>
          <w:szCs w:val="20"/>
        </w:rPr>
        <w:t xml:space="preserve">Editions de </w:t>
      </w:r>
      <w:r>
        <w:rPr>
          <w:rFonts w:ascii="Times New Roman" w:eastAsia="Times New Roman" w:hAnsi="Times New Roman" w:cs="Times New Roman"/>
          <w:sz w:val="20"/>
          <w:szCs w:val="20"/>
        </w:rPr>
        <w:t>Minuit, 1993</w:t>
      </w:r>
      <w:r w:rsidR="00955B1A">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
  </w:footnote>
  <w:footnote w:id="4">
    <w:p w14:paraId="58B90972" w14:textId="70019365" w:rsidR="003D02B0" w:rsidRDefault="003D02B0" w:rsidP="00796007">
      <w:r>
        <w:rPr>
          <w:vertAlign w:val="superscript"/>
        </w:rPr>
        <w:footnoteRef/>
      </w:r>
      <w:r>
        <w:rPr>
          <w:rFonts w:ascii="Times New Roman" w:eastAsia="Times New Roman" w:hAnsi="Times New Roman" w:cs="Times New Roman"/>
          <w:sz w:val="20"/>
          <w:szCs w:val="20"/>
        </w:rPr>
        <w:t xml:space="preserve"> Gilles Deleuze et Félix Guattari, </w:t>
      </w:r>
      <w:r w:rsidR="00885626">
        <w:rPr>
          <w:rFonts w:ascii="Times New Roman" w:eastAsia="Times New Roman" w:hAnsi="Times New Roman" w:cs="Times New Roman"/>
          <w:i/>
          <w:sz w:val="20"/>
          <w:szCs w:val="20"/>
        </w:rPr>
        <w:t xml:space="preserve">L’Anti-Œdipe, </w:t>
      </w:r>
      <w:r>
        <w:rPr>
          <w:rFonts w:ascii="Times New Roman" w:eastAsia="Times New Roman" w:hAnsi="Times New Roman" w:cs="Times New Roman"/>
          <w:sz w:val="20"/>
          <w:szCs w:val="20"/>
        </w:rPr>
        <w:t xml:space="preserve">Paris, </w:t>
      </w:r>
      <w:r w:rsidR="001F5260">
        <w:rPr>
          <w:rFonts w:ascii="Times New Roman" w:eastAsia="Times New Roman" w:hAnsi="Times New Roman" w:cs="Times New Roman"/>
          <w:sz w:val="20"/>
          <w:szCs w:val="20"/>
        </w:rPr>
        <w:t xml:space="preserve">Editions de </w:t>
      </w:r>
      <w:r w:rsidRPr="00955B1A">
        <w:rPr>
          <w:rFonts w:ascii="Times New Roman" w:eastAsia="Times New Roman" w:hAnsi="Times New Roman" w:cs="Times New Roman"/>
          <w:sz w:val="20"/>
          <w:szCs w:val="20"/>
        </w:rPr>
        <w:t>Minuit, 197</w:t>
      </w:r>
      <w:r w:rsidR="00A01ED6">
        <w:rPr>
          <w:rFonts w:ascii="Times New Roman" w:eastAsia="Times New Roman" w:hAnsi="Times New Roman" w:cs="Times New Roman"/>
          <w:sz w:val="20"/>
          <w:szCs w:val="20"/>
        </w:rPr>
        <w:t>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AD597" w14:textId="77777777" w:rsidR="003D02B0" w:rsidRDefault="003D02B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B6AAD" w14:textId="77777777" w:rsidR="003D02B0" w:rsidRDefault="003D02B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5B130" w14:textId="77777777" w:rsidR="003D02B0" w:rsidRDefault="003D02B0">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milie Syssau">
    <w15:presenceInfo w15:providerId="Windows Live" w15:userId="fac1e902cb93d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BD7"/>
    <w:rsid w:val="00002518"/>
    <w:rsid w:val="000072D8"/>
    <w:rsid w:val="000208B1"/>
    <w:rsid w:val="00021037"/>
    <w:rsid w:val="00025849"/>
    <w:rsid w:val="00035AB0"/>
    <w:rsid w:val="000372AF"/>
    <w:rsid w:val="00040864"/>
    <w:rsid w:val="000521EB"/>
    <w:rsid w:val="000667DA"/>
    <w:rsid w:val="00066B6A"/>
    <w:rsid w:val="000717BB"/>
    <w:rsid w:val="00081662"/>
    <w:rsid w:val="000A3C5D"/>
    <w:rsid w:val="000A67C7"/>
    <w:rsid w:val="000C13F2"/>
    <w:rsid w:val="000D2407"/>
    <w:rsid w:val="000E44B3"/>
    <w:rsid w:val="0010056C"/>
    <w:rsid w:val="00101A84"/>
    <w:rsid w:val="001165D8"/>
    <w:rsid w:val="00122BD4"/>
    <w:rsid w:val="001253E3"/>
    <w:rsid w:val="00127561"/>
    <w:rsid w:val="00146E29"/>
    <w:rsid w:val="00181D6F"/>
    <w:rsid w:val="00185336"/>
    <w:rsid w:val="00190929"/>
    <w:rsid w:val="00197EE9"/>
    <w:rsid w:val="001B125D"/>
    <w:rsid w:val="001F4A40"/>
    <w:rsid w:val="001F5260"/>
    <w:rsid w:val="00204F23"/>
    <w:rsid w:val="00214D15"/>
    <w:rsid w:val="00224A81"/>
    <w:rsid w:val="00224C58"/>
    <w:rsid w:val="00225896"/>
    <w:rsid w:val="00230317"/>
    <w:rsid w:val="002339CF"/>
    <w:rsid w:val="00236EC7"/>
    <w:rsid w:val="00237C47"/>
    <w:rsid w:val="002523F8"/>
    <w:rsid w:val="00255DC4"/>
    <w:rsid w:val="00263CDD"/>
    <w:rsid w:val="00282700"/>
    <w:rsid w:val="00295A68"/>
    <w:rsid w:val="002A0A5E"/>
    <w:rsid w:val="002A5365"/>
    <w:rsid w:val="002B52CF"/>
    <w:rsid w:val="002D4D03"/>
    <w:rsid w:val="003404AD"/>
    <w:rsid w:val="003411FA"/>
    <w:rsid w:val="00371619"/>
    <w:rsid w:val="003A2D11"/>
    <w:rsid w:val="003B35E5"/>
    <w:rsid w:val="003D02B0"/>
    <w:rsid w:val="003F0C04"/>
    <w:rsid w:val="003F3340"/>
    <w:rsid w:val="003F7885"/>
    <w:rsid w:val="00401A2A"/>
    <w:rsid w:val="00411756"/>
    <w:rsid w:val="00413A11"/>
    <w:rsid w:val="00436BD3"/>
    <w:rsid w:val="00441069"/>
    <w:rsid w:val="00444A16"/>
    <w:rsid w:val="004538B7"/>
    <w:rsid w:val="004928AD"/>
    <w:rsid w:val="004D55B5"/>
    <w:rsid w:val="004E4718"/>
    <w:rsid w:val="004F255A"/>
    <w:rsid w:val="004F4D9D"/>
    <w:rsid w:val="005032B9"/>
    <w:rsid w:val="00511A54"/>
    <w:rsid w:val="00517502"/>
    <w:rsid w:val="00520EA0"/>
    <w:rsid w:val="00536F90"/>
    <w:rsid w:val="0054037E"/>
    <w:rsid w:val="00545BD7"/>
    <w:rsid w:val="00547098"/>
    <w:rsid w:val="00566688"/>
    <w:rsid w:val="00574F47"/>
    <w:rsid w:val="00581E3F"/>
    <w:rsid w:val="005845F3"/>
    <w:rsid w:val="00586390"/>
    <w:rsid w:val="005B0946"/>
    <w:rsid w:val="005B530B"/>
    <w:rsid w:val="005C2B30"/>
    <w:rsid w:val="005C7EF9"/>
    <w:rsid w:val="005D35D5"/>
    <w:rsid w:val="005E0955"/>
    <w:rsid w:val="005E329C"/>
    <w:rsid w:val="00601081"/>
    <w:rsid w:val="00604A3D"/>
    <w:rsid w:val="0060761E"/>
    <w:rsid w:val="00613E3E"/>
    <w:rsid w:val="006239BA"/>
    <w:rsid w:val="00626CE0"/>
    <w:rsid w:val="006319FE"/>
    <w:rsid w:val="00672628"/>
    <w:rsid w:val="00674485"/>
    <w:rsid w:val="00683968"/>
    <w:rsid w:val="00692413"/>
    <w:rsid w:val="006A750F"/>
    <w:rsid w:val="006F22F7"/>
    <w:rsid w:val="00704F7C"/>
    <w:rsid w:val="00705BDF"/>
    <w:rsid w:val="00730930"/>
    <w:rsid w:val="0073176C"/>
    <w:rsid w:val="00744D25"/>
    <w:rsid w:val="007630B3"/>
    <w:rsid w:val="007713FD"/>
    <w:rsid w:val="00772EF4"/>
    <w:rsid w:val="0078644D"/>
    <w:rsid w:val="0079228D"/>
    <w:rsid w:val="00796007"/>
    <w:rsid w:val="007A47FA"/>
    <w:rsid w:val="007B3ABE"/>
    <w:rsid w:val="007D109D"/>
    <w:rsid w:val="007D57C8"/>
    <w:rsid w:val="00815E40"/>
    <w:rsid w:val="008417C8"/>
    <w:rsid w:val="0086741F"/>
    <w:rsid w:val="00885626"/>
    <w:rsid w:val="00896D92"/>
    <w:rsid w:val="008E0981"/>
    <w:rsid w:val="008E6854"/>
    <w:rsid w:val="00912E47"/>
    <w:rsid w:val="0092028F"/>
    <w:rsid w:val="00942312"/>
    <w:rsid w:val="0094621E"/>
    <w:rsid w:val="009547C9"/>
    <w:rsid w:val="00955B1A"/>
    <w:rsid w:val="00955C54"/>
    <w:rsid w:val="00960A0C"/>
    <w:rsid w:val="0096104F"/>
    <w:rsid w:val="0098043B"/>
    <w:rsid w:val="009909EC"/>
    <w:rsid w:val="009A1767"/>
    <w:rsid w:val="009A696C"/>
    <w:rsid w:val="009B3619"/>
    <w:rsid w:val="009B7A1B"/>
    <w:rsid w:val="009F44C4"/>
    <w:rsid w:val="00A01ED6"/>
    <w:rsid w:val="00A07D09"/>
    <w:rsid w:val="00A14562"/>
    <w:rsid w:val="00A64186"/>
    <w:rsid w:val="00A71C88"/>
    <w:rsid w:val="00A734B6"/>
    <w:rsid w:val="00A832DC"/>
    <w:rsid w:val="00A85BCC"/>
    <w:rsid w:val="00A86D36"/>
    <w:rsid w:val="00A9192A"/>
    <w:rsid w:val="00A93215"/>
    <w:rsid w:val="00AA0888"/>
    <w:rsid w:val="00AA249C"/>
    <w:rsid w:val="00AA4845"/>
    <w:rsid w:val="00AA643D"/>
    <w:rsid w:val="00AB5A08"/>
    <w:rsid w:val="00AC6B2E"/>
    <w:rsid w:val="00AD588C"/>
    <w:rsid w:val="00AD62E7"/>
    <w:rsid w:val="00AE242C"/>
    <w:rsid w:val="00AE5ABF"/>
    <w:rsid w:val="00AF50F3"/>
    <w:rsid w:val="00B10879"/>
    <w:rsid w:val="00B13566"/>
    <w:rsid w:val="00B16033"/>
    <w:rsid w:val="00B20D20"/>
    <w:rsid w:val="00B233C0"/>
    <w:rsid w:val="00B24A06"/>
    <w:rsid w:val="00B318ED"/>
    <w:rsid w:val="00B567B2"/>
    <w:rsid w:val="00B74945"/>
    <w:rsid w:val="00B8065A"/>
    <w:rsid w:val="00B82CDF"/>
    <w:rsid w:val="00B857B1"/>
    <w:rsid w:val="00BB322F"/>
    <w:rsid w:val="00BB629D"/>
    <w:rsid w:val="00BC5C12"/>
    <w:rsid w:val="00BC77AE"/>
    <w:rsid w:val="00BD6BEB"/>
    <w:rsid w:val="00BE53C1"/>
    <w:rsid w:val="00BF776F"/>
    <w:rsid w:val="00C2344F"/>
    <w:rsid w:val="00C246DF"/>
    <w:rsid w:val="00C26793"/>
    <w:rsid w:val="00C30F15"/>
    <w:rsid w:val="00C358A1"/>
    <w:rsid w:val="00C5413D"/>
    <w:rsid w:val="00C6709C"/>
    <w:rsid w:val="00C75139"/>
    <w:rsid w:val="00C8072E"/>
    <w:rsid w:val="00CA32B8"/>
    <w:rsid w:val="00CA4C69"/>
    <w:rsid w:val="00CA7E78"/>
    <w:rsid w:val="00CD6559"/>
    <w:rsid w:val="00CD6884"/>
    <w:rsid w:val="00CE4A85"/>
    <w:rsid w:val="00D15FC4"/>
    <w:rsid w:val="00D161ED"/>
    <w:rsid w:val="00D22F98"/>
    <w:rsid w:val="00D65736"/>
    <w:rsid w:val="00D67A40"/>
    <w:rsid w:val="00D7483A"/>
    <w:rsid w:val="00D868DB"/>
    <w:rsid w:val="00D929A6"/>
    <w:rsid w:val="00D932AE"/>
    <w:rsid w:val="00D9522A"/>
    <w:rsid w:val="00D971D2"/>
    <w:rsid w:val="00DA7BE4"/>
    <w:rsid w:val="00DB5803"/>
    <w:rsid w:val="00DC0980"/>
    <w:rsid w:val="00DC5CFA"/>
    <w:rsid w:val="00DC7BE6"/>
    <w:rsid w:val="00DD24AC"/>
    <w:rsid w:val="00DD4F39"/>
    <w:rsid w:val="00DF2B9D"/>
    <w:rsid w:val="00DF67D7"/>
    <w:rsid w:val="00E00688"/>
    <w:rsid w:val="00E00824"/>
    <w:rsid w:val="00E148FB"/>
    <w:rsid w:val="00E166F2"/>
    <w:rsid w:val="00E24CC0"/>
    <w:rsid w:val="00E45C58"/>
    <w:rsid w:val="00E47A7F"/>
    <w:rsid w:val="00E90DC8"/>
    <w:rsid w:val="00EA0F9D"/>
    <w:rsid w:val="00EB7ACF"/>
    <w:rsid w:val="00EC14B0"/>
    <w:rsid w:val="00F20344"/>
    <w:rsid w:val="00F274A0"/>
    <w:rsid w:val="00F35CE0"/>
    <w:rsid w:val="00F67A8A"/>
    <w:rsid w:val="00F74EE0"/>
    <w:rsid w:val="00F76A51"/>
    <w:rsid w:val="00F82381"/>
    <w:rsid w:val="00FC1DF0"/>
    <w:rsid w:val="00FC34C8"/>
    <w:rsid w:val="00FE190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9F6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ListParagraph">
    <w:name w:val="List Paragraph"/>
    <w:basedOn w:val="Normal"/>
    <w:qFormat/>
    <w:rsid w:val="00CD6884"/>
    <w:pPr>
      <w:widowControl w:val="0"/>
      <w:suppressAutoHyphens/>
      <w:ind w:left="720"/>
    </w:pPr>
    <w:rPr>
      <w:rFonts w:ascii="Times New Roman" w:eastAsia="SimSun" w:hAnsi="Times New Roman" w:cs="Mangal"/>
      <w:color w:val="auto"/>
      <w:kern w:val="1"/>
      <w:lang w:val="en-GB" w:eastAsia="hi-IN" w:bidi="hi-IN"/>
    </w:rPr>
  </w:style>
  <w:style w:type="paragraph" w:styleId="Header">
    <w:name w:val="header"/>
    <w:basedOn w:val="Normal"/>
    <w:link w:val="HeaderChar"/>
    <w:uiPriority w:val="99"/>
    <w:unhideWhenUsed/>
    <w:rsid w:val="00AA249C"/>
    <w:pPr>
      <w:tabs>
        <w:tab w:val="center" w:pos="4703"/>
        <w:tab w:val="right" w:pos="9406"/>
      </w:tabs>
    </w:pPr>
  </w:style>
  <w:style w:type="character" w:customStyle="1" w:styleId="HeaderChar">
    <w:name w:val="Header Char"/>
    <w:basedOn w:val="DefaultParagraphFont"/>
    <w:link w:val="Header"/>
    <w:uiPriority w:val="99"/>
    <w:rsid w:val="00AA249C"/>
  </w:style>
  <w:style w:type="paragraph" w:styleId="Footer">
    <w:name w:val="footer"/>
    <w:basedOn w:val="Normal"/>
    <w:link w:val="FooterChar"/>
    <w:uiPriority w:val="99"/>
    <w:unhideWhenUsed/>
    <w:rsid w:val="00AA249C"/>
    <w:pPr>
      <w:tabs>
        <w:tab w:val="center" w:pos="4703"/>
        <w:tab w:val="right" w:pos="9406"/>
      </w:tabs>
    </w:pPr>
  </w:style>
  <w:style w:type="character" w:customStyle="1" w:styleId="FooterChar">
    <w:name w:val="Footer Char"/>
    <w:basedOn w:val="DefaultParagraphFont"/>
    <w:link w:val="Footer"/>
    <w:uiPriority w:val="99"/>
    <w:rsid w:val="00AA249C"/>
  </w:style>
  <w:style w:type="character" w:styleId="CommentReference">
    <w:name w:val="annotation reference"/>
    <w:basedOn w:val="DefaultParagraphFont"/>
    <w:uiPriority w:val="99"/>
    <w:semiHidden/>
    <w:unhideWhenUsed/>
    <w:rsid w:val="009B7A1B"/>
    <w:rPr>
      <w:sz w:val="16"/>
      <w:szCs w:val="16"/>
    </w:rPr>
  </w:style>
  <w:style w:type="paragraph" w:styleId="CommentText">
    <w:name w:val="annotation text"/>
    <w:basedOn w:val="Normal"/>
    <w:link w:val="CommentTextChar"/>
    <w:uiPriority w:val="99"/>
    <w:semiHidden/>
    <w:unhideWhenUsed/>
    <w:rsid w:val="009B7A1B"/>
    <w:rPr>
      <w:sz w:val="20"/>
      <w:szCs w:val="20"/>
    </w:rPr>
  </w:style>
  <w:style w:type="character" w:customStyle="1" w:styleId="CommentTextChar">
    <w:name w:val="Comment Text Char"/>
    <w:basedOn w:val="DefaultParagraphFont"/>
    <w:link w:val="CommentText"/>
    <w:uiPriority w:val="99"/>
    <w:semiHidden/>
    <w:rsid w:val="009B7A1B"/>
    <w:rPr>
      <w:sz w:val="20"/>
      <w:szCs w:val="20"/>
    </w:rPr>
  </w:style>
  <w:style w:type="paragraph" w:styleId="CommentSubject">
    <w:name w:val="annotation subject"/>
    <w:basedOn w:val="CommentText"/>
    <w:next w:val="CommentText"/>
    <w:link w:val="CommentSubjectChar"/>
    <w:uiPriority w:val="99"/>
    <w:semiHidden/>
    <w:unhideWhenUsed/>
    <w:rsid w:val="009B7A1B"/>
    <w:rPr>
      <w:b/>
      <w:bCs/>
    </w:rPr>
  </w:style>
  <w:style w:type="character" w:customStyle="1" w:styleId="CommentSubjectChar">
    <w:name w:val="Comment Subject Char"/>
    <w:basedOn w:val="CommentTextChar"/>
    <w:link w:val="CommentSubject"/>
    <w:uiPriority w:val="99"/>
    <w:semiHidden/>
    <w:rsid w:val="009B7A1B"/>
    <w:rPr>
      <w:b/>
      <w:bCs/>
      <w:sz w:val="20"/>
      <w:szCs w:val="20"/>
    </w:rPr>
  </w:style>
  <w:style w:type="paragraph" w:styleId="BalloonText">
    <w:name w:val="Balloon Text"/>
    <w:basedOn w:val="Normal"/>
    <w:link w:val="BalloonTextChar"/>
    <w:uiPriority w:val="99"/>
    <w:semiHidden/>
    <w:unhideWhenUsed/>
    <w:rsid w:val="009B7A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A1B"/>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ListParagraph">
    <w:name w:val="List Paragraph"/>
    <w:basedOn w:val="Normal"/>
    <w:qFormat/>
    <w:rsid w:val="00CD6884"/>
    <w:pPr>
      <w:widowControl w:val="0"/>
      <w:suppressAutoHyphens/>
      <w:ind w:left="720"/>
    </w:pPr>
    <w:rPr>
      <w:rFonts w:ascii="Times New Roman" w:eastAsia="SimSun" w:hAnsi="Times New Roman" w:cs="Mangal"/>
      <w:color w:val="auto"/>
      <w:kern w:val="1"/>
      <w:lang w:val="en-GB" w:eastAsia="hi-IN" w:bidi="hi-IN"/>
    </w:rPr>
  </w:style>
  <w:style w:type="paragraph" w:styleId="Header">
    <w:name w:val="header"/>
    <w:basedOn w:val="Normal"/>
    <w:link w:val="HeaderChar"/>
    <w:uiPriority w:val="99"/>
    <w:unhideWhenUsed/>
    <w:rsid w:val="00AA249C"/>
    <w:pPr>
      <w:tabs>
        <w:tab w:val="center" w:pos="4703"/>
        <w:tab w:val="right" w:pos="9406"/>
      </w:tabs>
    </w:pPr>
  </w:style>
  <w:style w:type="character" w:customStyle="1" w:styleId="HeaderChar">
    <w:name w:val="Header Char"/>
    <w:basedOn w:val="DefaultParagraphFont"/>
    <w:link w:val="Header"/>
    <w:uiPriority w:val="99"/>
    <w:rsid w:val="00AA249C"/>
  </w:style>
  <w:style w:type="paragraph" w:styleId="Footer">
    <w:name w:val="footer"/>
    <w:basedOn w:val="Normal"/>
    <w:link w:val="FooterChar"/>
    <w:uiPriority w:val="99"/>
    <w:unhideWhenUsed/>
    <w:rsid w:val="00AA249C"/>
    <w:pPr>
      <w:tabs>
        <w:tab w:val="center" w:pos="4703"/>
        <w:tab w:val="right" w:pos="9406"/>
      </w:tabs>
    </w:pPr>
  </w:style>
  <w:style w:type="character" w:customStyle="1" w:styleId="FooterChar">
    <w:name w:val="Footer Char"/>
    <w:basedOn w:val="DefaultParagraphFont"/>
    <w:link w:val="Footer"/>
    <w:uiPriority w:val="99"/>
    <w:rsid w:val="00AA249C"/>
  </w:style>
  <w:style w:type="character" w:styleId="CommentReference">
    <w:name w:val="annotation reference"/>
    <w:basedOn w:val="DefaultParagraphFont"/>
    <w:uiPriority w:val="99"/>
    <w:semiHidden/>
    <w:unhideWhenUsed/>
    <w:rsid w:val="009B7A1B"/>
    <w:rPr>
      <w:sz w:val="16"/>
      <w:szCs w:val="16"/>
    </w:rPr>
  </w:style>
  <w:style w:type="paragraph" w:styleId="CommentText">
    <w:name w:val="annotation text"/>
    <w:basedOn w:val="Normal"/>
    <w:link w:val="CommentTextChar"/>
    <w:uiPriority w:val="99"/>
    <w:semiHidden/>
    <w:unhideWhenUsed/>
    <w:rsid w:val="009B7A1B"/>
    <w:rPr>
      <w:sz w:val="20"/>
      <w:szCs w:val="20"/>
    </w:rPr>
  </w:style>
  <w:style w:type="character" w:customStyle="1" w:styleId="CommentTextChar">
    <w:name w:val="Comment Text Char"/>
    <w:basedOn w:val="DefaultParagraphFont"/>
    <w:link w:val="CommentText"/>
    <w:uiPriority w:val="99"/>
    <w:semiHidden/>
    <w:rsid w:val="009B7A1B"/>
    <w:rPr>
      <w:sz w:val="20"/>
      <w:szCs w:val="20"/>
    </w:rPr>
  </w:style>
  <w:style w:type="paragraph" w:styleId="CommentSubject">
    <w:name w:val="annotation subject"/>
    <w:basedOn w:val="CommentText"/>
    <w:next w:val="CommentText"/>
    <w:link w:val="CommentSubjectChar"/>
    <w:uiPriority w:val="99"/>
    <w:semiHidden/>
    <w:unhideWhenUsed/>
    <w:rsid w:val="009B7A1B"/>
    <w:rPr>
      <w:b/>
      <w:bCs/>
    </w:rPr>
  </w:style>
  <w:style w:type="character" w:customStyle="1" w:styleId="CommentSubjectChar">
    <w:name w:val="Comment Subject Char"/>
    <w:basedOn w:val="CommentTextChar"/>
    <w:link w:val="CommentSubject"/>
    <w:uiPriority w:val="99"/>
    <w:semiHidden/>
    <w:rsid w:val="009B7A1B"/>
    <w:rPr>
      <w:b/>
      <w:bCs/>
      <w:sz w:val="20"/>
      <w:szCs w:val="20"/>
    </w:rPr>
  </w:style>
  <w:style w:type="paragraph" w:styleId="BalloonText">
    <w:name w:val="Balloon Text"/>
    <w:basedOn w:val="Normal"/>
    <w:link w:val="BalloonTextChar"/>
    <w:uiPriority w:val="99"/>
    <w:semiHidden/>
    <w:unhideWhenUsed/>
    <w:rsid w:val="009B7A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A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2296</Words>
  <Characters>13089</Characters>
  <Application>Microsoft Macintosh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Syssau</dc:creator>
  <cp:lastModifiedBy>Hans Galle</cp:lastModifiedBy>
  <cp:revision>2</cp:revision>
  <cp:lastPrinted>2016-09-19T15:30:00Z</cp:lastPrinted>
  <dcterms:created xsi:type="dcterms:W3CDTF">2016-12-09T16:00:00Z</dcterms:created>
  <dcterms:modified xsi:type="dcterms:W3CDTF">2016-12-09T16:00:00Z</dcterms:modified>
</cp:coreProperties>
</file>