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Rain verbluft zo mogelijk nog meer dan het al zo virtuoos-complexe Drumming.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De Standaard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,,Rain'' maakt uit vele kleine dingen een grote droom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De Standaard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Het lijkt op de duur een droom waaruit je na een uur verbaasd wakker wordt.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De Standaard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De Keersmaeker verkeert in Rain in uitstekende vorm.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De Standaard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Une force pure.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Le Monde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Une force pure. L'élan irrésistible de la jeunesse lancée à fond de train dans un tourbillon gestuel. Le goût d'éternité des corps jaillissant comme de l'eau vive.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Le Monde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“On est happé, quasi en apnée tant le mouvement semble ne jamais devoir s'arrêter, sans cesse régénéré par sa propre intensité.”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Le Monde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“Rain est une effusion chatoyante.”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Le Monde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“Musique, danseurs, scénographie, éclairages, costumes: pendant une heure vingt, tout concourt à faire du spectacle un émerveillement, sans distinction parmi des éléments qui se complètent mutuellement.”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Le Soir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“Rain irradie le bonheur printanier et impose à la scène un anticyclone dont on ressort presque bronzé.”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Le Soir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“Marée humaine, jamais houleuse, parfois inaboutie, la cohorte des dix interprètes fera bouillonner l'espace où semble passer l'écume des jours.”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Le Soir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“For all its delicacy, however, De Keersmaeker's choreography, like Reich's music, breathes as deeply as the ocean.”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222222"/>
          <w:sz w:val="24"/>
          <w:szCs w:val="24"/>
          <w:highlight w:val="white"/>
          <w:rtl w:val="0"/>
        </w:rPr>
        <w:t xml:space="preserve">Village Voice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