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A2DF9" w14:textId="77777777" w:rsidR="00EB71F7" w:rsidRPr="00B71812" w:rsidRDefault="00EB71F7" w:rsidP="000323FC">
      <w:pPr>
        <w:pStyle w:val="KeinLeerraum"/>
        <w:jc w:val="center"/>
        <w:rPr>
          <w:rFonts w:ascii="Arial" w:hAnsi="Arial" w:cs="Arial"/>
          <w:b/>
          <w:sz w:val="36"/>
          <w:szCs w:val="36"/>
        </w:rPr>
      </w:pPr>
      <w:r w:rsidRPr="00B71812">
        <w:rPr>
          <w:rFonts w:ascii="Arial" w:hAnsi="Arial" w:cs="Arial"/>
          <w:b/>
          <w:sz w:val="36"/>
          <w:szCs w:val="36"/>
        </w:rPr>
        <w:t>GLI INCOGNITI</w:t>
      </w:r>
    </w:p>
    <w:p w14:paraId="7E72902E" w14:textId="77777777" w:rsidR="000323FC" w:rsidRPr="00B71812" w:rsidRDefault="000323FC" w:rsidP="000323FC">
      <w:pPr>
        <w:pStyle w:val="KeinLeerraum"/>
        <w:jc w:val="both"/>
        <w:rPr>
          <w:rFonts w:ascii="Arial" w:hAnsi="Arial" w:cs="Arial"/>
        </w:rPr>
      </w:pPr>
    </w:p>
    <w:p w14:paraId="38711444" w14:textId="77777777" w:rsidR="00FF2EC8" w:rsidRDefault="00B71812" w:rsidP="004C1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color w:val="000000" w:themeColor="text1"/>
          <w:sz w:val="24"/>
          <w:szCs w:val="24"/>
          <w:lang w:eastAsia="de-DE"/>
        </w:rPr>
      </w:pPr>
      <w:r w:rsidRPr="00B71812">
        <w:rPr>
          <w:rFonts w:ascii="Arial" w:hAnsi="Arial" w:cs="Arial"/>
          <w:color w:val="000000" w:themeColor="text1"/>
          <w:sz w:val="24"/>
          <w:szCs w:val="24"/>
        </w:rPr>
        <w:t xml:space="preserve">2006 gründet Amandine Beyer gemeinsam mit Freunden das Ensemble Gli Incogniti, das zu seinem Namen von der </w:t>
      </w:r>
      <w:r w:rsidRPr="00B71812">
        <w:rPr>
          <w:rFonts w:ascii="Arial" w:hAnsi="Arial" w:cs="Arial"/>
          <w:i/>
          <w:color w:val="000000" w:themeColor="text1"/>
          <w:sz w:val="24"/>
          <w:szCs w:val="24"/>
        </w:rPr>
        <w:t>Accademia degli Incogniti</w:t>
      </w:r>
      <w:r w:rsidRPr="00B71812">
        <w:rPr>
          <w:rFonts w:ascii="Arial" w:hAnsi="Arial" w:cs="Arial"/>
          <w:color w:val="000000" w:themeColor="text1"/>
          <w:sz w:val="24"/>
          <w:szCs w:val="24"/>
        </w:rPr>
        <w:t xml:space="preserve"> (der „Akademie der Unbekannten“) inspiriert wurde, einem der aktivsten und libertärsten Zirkel von Künstlern und Gelehrten im Venedig des 17. Jahrhunderts. </w:t>
      </w:r>
      <w:r w:rsidRPr="00B71812">
        <w:rPr>
          <w:rFonts w:ascii="Arial" w:eastAsia="Times New Roman" w:hAnsi="Arial" w:cs="Arial"/>
          <w:color w:val="000000" w:themeColor="text1"/>
          <w:sz w:val="24"/>
          <w:szCs w:val="24"/>
          <w:lang w:eastAsia="de-DE"/>
        </w:rPr>
        <w:t xml:space="preserve">Tatsächlich ist der Geist dieser Accademia das, was Gli Incogniti heute antreibt: eine Vorliebe für das Unbekannte in all seinen Formen, für klangliche Experimente, die Suche nach neuem Repertoire, </w:t>
      </w:r>
      <w:r w:rsidRPr="00B71812">
        <w:rPr>
          <w:rFonts w:ascii="Arial" w:hAnsi="Arial" w:cs="Arial"/>
          <w:color w:val="000000" w:themeColor="text1"/>
          <w:sz w:val="24"/>
          <w:szCs w:val="24"/>
        </w:rPr>
        <w:t xml:space="preserve">Wiederentdeckung großer „Klassiker“ ebenso wie verkannter Meisterwerke. </w:t>
      </w:r>
      <w:r w:rsidRPr="00B71812">
        <w:rPr>
          <w:rFonts w:ascii="Arial" w:eastAsia="Times New Roman" w:hAnsi="Arial" w:cs="Arial"/>
          <w:color w:val="000000" w:themeColor="text1"/>
          <w:sz w:val="24"/>
          <w:szCs w:val="24"/>
          <w:lang w:eastAsia="de-DE"/>
        </w:rPr>
        <w:t xml:space="preserve"> Die </w:t>
      </w:r>
      <w:r w:rsidR="00431684" w:rsidRPr="00062A95">
        <w:rPr>
          <w:rFonts w:ascii="Arial" w:eastAsia="Times New Roman" w:hAnsi="Arial" w:cs="Arial"/>
          <w:sz w:val="24"/>
          <w:szCs w:val="24"/>
          <w:lang w:eastAsia="de-DE"/>
        </w:rPr>
        <w:t>aufrichtige</w:t>
      </w:r>
      <w:r w:rsidRPr="00062A95">
        <w:rPr>
          <w:rFonts w:ascii="Arial" w:eastAsia="Times New Roman" w:hAnsi="Arial" w:cs="Arial"/>
          <w:sz w:val="24"/>
          <w:szCs w:val="24"/>
          <w:lang w:eastAsia="de-DE"/>
        </w:rPr>
        <w:t xml:space="preserve"> </w:t>
      </w:r>
      <w:r w:rsidRPr="00B71812">
        <w:rPr>
          <w:rFonts w:ascii="Arial" w:eastAsia="Times New Roman" w:hAnsi="Arial" w:cs="Arial"/>
          <w:color w:val="000000" w:themeColor="text1"/>
          <w:sz w:val="24"/>
          <w:szCs w:val="24"/>
          <w:lang w:eastAsia="de-DE"/>
        </w:rPr>
        <w:t>Freude am gemeinsamen Proben und Spielen beweist ihr Hauptanliegen - eine engagierte und stimmige Vision der gespielten Werke zu vermitteln, die sowohl aus ihrem gemeinsamen Empfinden als auch ihren persönlichen Vorlieben entsteht.</w:t>
      </w:r>
    </w:p>
    <w:p w14:paraId="6EC29AFE" w14:textId="65234972" w:rsidR="00B71812" w:rsidRPr="00B71812" w:rsidRDefault="00F13DE4" w:rsidP="004C1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color w:val="000000" w:themeColor="text1"/>
          <w:sz w:val="24"/>
          <w:szCs w:val="24"/>
        </w:rPr>
      </w:pPr>
      <w:r>
        <w:rPr>
          <w:rFonts w:ascii="Arial" w:eastAsia="Times New Roman" w:hAnsi="Arial" w:cs="Arial"/>
          <w:color w:val="000000" w:themeColor="text1"/>
          <w:sz w:val="24"/>
          <w:szCs w:val="24"/>
          <w:lang w:eastAsia="de-DE"/>
        </w:rPr>
        <w:br/>
      </w:r>
      <w:r w:rsidR="00B71812" w:rsidRPr="00B71812">
        <w:rPr>
          <w:rFonts w:ascii="Arial" w:eastAsia="Times New Roman" w:hAnsi="Arial" w:cs="Arial"/>
          <w:color w:val="000000" w:themeColor="text1"/>
          <w:sz w:val="24"/>
          <w:szCs w:val="24"/>
          <w:lang w:eastAsia="de-DE"/>
        </w:rPr>
        <w:t>Die Gruppe zählt heute zu den weltweit führenden Ensembles für historisch informierte Aufführungspraxis und erforscht ein Repertoire vom Barock (Vivaldi, Bach, Pachelbel) über Klassik mit Haydn, CPE Bach bis hin zu Mozart.</w:t>
      </w:r>
    </w:p>
    <w:p w14:paraId="3AC0E6AE" w14:textId="77777777" w:rsidR="00B71812" w:rsidRPr="00B71812" w:rsidRDefault="00B71812" w:rsidP="004C15F5">
      <w:pPr>
        <w:spacing w:line="240" w:lineRule="auto"/>
        <w:contextualSpacing/>
        <w:jc w:val="both"/>
        <w:rPr>
          <w:rFonts w:ascii="Arial" w:hAnsi="Arial" w:cs="Arial"/>
          <w:bCs/>
          <w:color w:val="000000" w:themeColor="text1"/>
          <w:sz w:val="24"/>
          <w:szCs w:val="24"/>
        </w:rPr>
      </w:pPr>
    </w:p>
    <w:p w14:paraId="612E1B3A" w14:textId="2ABA379A" w:rsidR="00B71812" w:rsidRPr="00012A98" w:rsidRDefault="00B71812" w:rsidP="004C15F5">
      <w:pPr>
        <w:spacing w:line="240" w:lineRule="auto"/>
        <w:jc w:val="both"/>
        <w:rPr>
          <w:rStyle w:val="y2iqfc"/>
          <w:rFonts w:ascii="Arial" w:hAnsi="Arial" w:cs="Arial"/>
          <w:bCs/>
          <w:sz w:val="24"/>
          <w:szCs w:val="24"/>
        </w:rPr>
      </w:pPr>
      <w:r w:rsidRPr="00012A98">
        <w:rPr>
          <w:rFonts w:ascii="Arial" w:hAnsi="Arial" w:cs="Arial"/>
          <w:sz w:val="24"/>
          <w:szCs w:val="24"/>
        </w:rPr>
        <w:t>Gli Incogniti treten regelmäßig bei zahlreichen Festivals und in den bekanntesten Konzertsälen in Frankreich und weltweit au</w:t>
      </w:r>
      <w:r w:rsidR="00062A95" w:rsidRPr="00012A98">
        <w:rPr>
          <w:rFonts w:ascii="Arial" w:hAnsi="Arial" w:cs="Arial"/>
          <w:sz w:val="24"/>
          <w:szCs w:val="24"/>
        </w:rPr>
        <w:t xml:space="preserve">f, wie </w:t>
      </w:r>
      <w:r w:rsidRPr="00012A98">
        <w:rPr>
          <w:rStyle w:val="y2iqfc"/>
          <w:rFonts w:ascii="Arial" w:hAnsi="Arial" w:cs="Arial"/>
          <w:sz w:val="24"/>
          <w:szCs w:val="24"/>
        </w:rPr>
        <w:t>Philharmonie de Paris, Théâtre des Champs-Elysées,</w:t>
      </w:r>
      <w:r w:rsidR="00413BCA" w:rsidRPr="00012A98">
        <w:rPr>
          <w:rStyle w:val="y2iqfc"/>
          <w:rFonts w:ascii="Arial" w:hAnsi="Arial" w:cs="Arial"/>
          <w:sz w:val="24"/>
          <w:szCs w:val="24"/>
        </w:rPr>
        <w:t xml:space="preserve"> </w:t>
      </w:r>
      <w:r w:rsidR="00707DFB" w:rsidRPr="00012A98">
        <w:rPr>
          <w:rStyle w:val="y2iqfc"/>
          <w:rFonts w:ascii="Arial" w:hAnsi="Arial" w:cs="Arial"/>
          <w:sz w:val="24"/>
          <w:szCs w:val="24"/>
        </w:rPr>
        <w:t xml:space="preserve">Auditorium de Radio France, </w:t>
      </w:r>
      <w:r w:rsidRPr="00012A98">
        <w:rPr>
          <w:rStyle w:val="y2iqfc"/>
          <w:rFonts w:ascii="Arial" w:hAnsi="Arial" w:cs="Arial"/>
          <w:sz w:val="24"/>
          <w:szCs w:val="24"/>
        </w:rPr>
        <w:t xml:space="preserve">in den Opernhäuser von Bordeaux, Dijon oder Rouen, Wigmore Hall, Oji Hall in Tokio, Philharmonie du Luxembourg, BOZAR in Brüssel, Oude Muziek Utrecht, Royaumont Foundation, Arsenal de Metz, Théâtre de la Ville, </w:t>
      </w:r>
      <w:r w:rsidRPr="00012A98">
        <w:rPr>
          <w:rFonts w:ascii="Arial" w:hAnsi="Arial" w:cs="Arial"/>
          <w:sz w:val="24"/>
          <w:szCs w:val="24"/>
        </w:rPr>
        <w:t xml:space="preserve">Boston Festival, </w:t>
      </w:r>
      <w:r w:rsidR="00F637C5" w:rsidRPr="00012A98">
        <w:rPr>
          <w:rFonts w:ascii="Arial" w:hAnsi="Arial" w:cs="Arial"/>
          <w:sz w:val="24"/>
          <w:szCs w:val="24"/>
        </w:rPr>
        <w:t xml:space="preserve">Festival </w:t>
      </w:r>
      <w:r w:rsidRPr="00012A98">
        <w:rPr>
          <w:rFonts w:ascii="Arial" w:hAnsi="Arial" w:cs="Arial"/>
          <w:sz w:val="24"/>
          <w:szCs w:val="24"/>
        </w:rPr>
        <w:t>Printemps des Arts de Monte-Carlo</w:t>
      </w:r>
      <w:r w:rsidRPr="00012A98">
        <w:rPr>
          <w:rStyle w:val="y2iqfc"/>
          <w:rFonts w:ascii="Arial" w:hAnsi="Arial" w:cs="Arial"/>
          <w:sz w:val="24"/>
          <w:szCs w:val="24"/>
        </w:rPr>
        <w:t xml:space="preserve">, </w:t>
      </w:r>
      <w:r w:rsidRPr="00012A98">
        <w:rPr>
          <w:rFonts w:ascii="Arial" w:hAnsi="Arial" w:cs="Arial"/>
          <w:sz w:val="24"/>
          <w:szCs w:val="24"/>
        </w:rPr>
        <w:t>International Bergen Festival</w:t>
      </w:r>
      <w:r w:rsidR="00F637C5" w:rsidRPr="00012A98">
        <w:rPr>
          <w:rStyle w:val="y2iqfc"/>
          <w:rFonts w:ascii="Arial" w:hAnsi="Arial" w:cs="Arial"/>
          <w:sz w:val="24"/>
          <w:szCs w:val="24"/>
        </w:rPr>
        <w:t>,</w:t>
      </w:r>
      <w:r w:rsidR="00F637C5" w:rsidRPr="00012A98">
        <w:rPr>
          <w:rFonts w:ascii="Calibri" w:hAnsi="Calibri" w:cs="Calibri"/>
          <w:bCs/>
          <w:sz w:val="21"/>
          <w:szCs w:val="21"/>
        </w:rPr>
        <w:t xml:space="preserve"> </w:t>
      </w:r>
      <w:r w:rsidR="00F637C5" w:rsidRPr="00012A98">
        <w:rPr>
          <w:rFonts w:ascii="Arial" w:hAnsi="Arial" w:cs="Arial"/>
          <w:bCs/>
          <w:sz w:val="24"/>
          <w:szCs w:val="24"/>
        </w:rPr>
        <w:t>Festival de Torroella (ES), die Festivals in Saintes, Montpellier, Sablé, Ambronay</w:t>
      </w:r>
      <w:r w:rsidR="00062A95" w:rsidRPr="00012A98">
        <w:rPr>
          <w:rFonts w:ascii="Arial" w:hAnsi="Arial" w:cs="Arial"/>
          <w:bCs/>
          <w:sz w:val="24"/>
          <w:szCs w:val="24"/>
        </w:rPr>
        <w:t xml:space="preserve">, u.v.m. </w:t>
      </w:r>
    </w:p>
    <w:p w14:paraId="40D75CC2" w14:textId="47190944" w:rsidR="00B71812" w:rsidRPr="00012A98" w:rsidRDefault="00B71812" w:rsidP="004C15F5">
      <w:pPr>
        <w:spacing w:line="240" w:lineRule="auto"/>
        <w:contextualSpacing/>
        <w:jc w:val="both"/>
        <w:rPr>
          <w:rFonts w:ascii="Arial" w:hAnsi="Arial" w:cs="Arial"/>
          <w:sz w:val="24"/>
          <w:szCs w:val="24"/>
        </w:rPr>
      </w:pPr>
      <w:r w:rsidRPr="00012A98">
        <w:rPr>
          <w:rFonts w:ascii="Arial" w:hAnsi="Arial" w:cs="Arial"/>
          <w:sz w:val="24"/>
          <w:szCs w:val="24"/>
        </w:rPr>
        <w:t>Auch in Deutschland ist das Ensemble regelmäßig bei renommierten Veranstaltern wie NDR Das Alte Werk, Tage Alter Musik Regensburg, Musikfestspiele Potsdam Sanssouci, Händel-Festspiele Halle, Philharmonie Essen, Neumarkter Konzertfreunde,</w:t>
      </w:r>
      <w:r w:rsidR="00817F77" w:rsidRPr="00012A98">
        <w:rPr>
          <w:rFonts w:ascii="Arial" w:hAnsi="Arial" w:cs="Arial"/>
          <w:sz w:val="24"/>
          <w:szCs w:val="24"/>
        </w:rPr>
        <w:t xml:space="preserve"> Bachfest Leipzig (Amandine Beyer als Artist in Residence 2022), MDR Musiksommer, M</w:t>
      </w:r>
      <w:r w:rsidRPr="00012A98">
        <w:rPr>
          <w:rFonts w:ascii="Arial" w:hAnsi="Arial" w:cs="Arial"/>
          <w:sz w:val="24"/>
          <w:szCs w:val="24"/>
        </w:rPr>
        <w:t>arkgräfliche</w:t>
      </w:r>
      <w:r w:rsidR="00817F77" w:rsidRPr="00012A98">
        <w:rPr>
          <w:rFonts w:ascii="Arial" w:hAnsi="Arial" w:cs="Arial"/>
          <w:sz w:val="24"/>
          <w:szCs w:val="24"/>
        </w:rPr>
        <w:t>s</w:t>
      </w:r>
      <w:r w:rsidRPr="00012A98">
        <w:rPr>
          <w:rFonts w:ascii="Arial" w:hAnsi="Arial" w:cs="Arial"/>
          <w:sz w:val="24"/>
          <w:szCs w:val="24"/>
        </w:rPr>
        <w:t xml:space="preserve"> Opernhaus Bayreuth</w:t>
      </w:r>
      <w:r w:rsidR="00F637C5" w:rsidRPr="00012A98">
        <w:rPr>
          <w:rFonts w:ascii="Arial" w:hAnsi="Arial" w:cs="Arial"/>
          <w:sz w:val="24"/>
          <w:szCs w:val="24"/>
        </w:rPr>
        <w:t>, der Berliner Philharmonie</w:t>
      </w:r>
      <w:r w:rsidRPr="00012A98">
        <w:rPr>
          <w:rFonts w:ascii="Arial" w:hAnsi="Arial" w:cs="Arial"/>
          <w:sz w:val="24"/>
          <w:szCs w:val="24"/>
        </w:rPr>
        <w:t xml:space="preserve"> </w:t>
      </w:r>
      <w:r w:rsidR="00817F77" w:rsidRPr="00012A98">
        <w:rPr>
          <w:rFonts w:ascii="Arial" w:hAnsi="Arial" w:cs="Arial"/>
          <w:sz w:val="24"/>
          <w:szCs w:val="24"/>
        </w:rPr>
        <w:t xml:space="preserve">u.v.m. </w:t>
      </w:r>
      <w:r w:rsidRPr="00012A98">
        <w:rPr>
          <w:rFonts w:ascii="Arial" w:hAnsi="Arial" w:cs="Arial"/>
          <w:sz w:val="24"/>
          <w:szCs w:val="24"/>
        </w:rPr>
        <w:t xml:space="preserve">zu Gast. </w:t>
      </w:r>
    </w:p>
    <w:p w14:paraId="24708E4E" w14:textId="4EFE38B9" w:rsidR="0099618B" w:rsidRPr="00012A98" w:rsidRDefault="004C15F5" w:rsidP="00707DFB">
      <w:pPr>
        <w:spacing w:line="240" w:lineRule="auto"/>
        <w:contextualSpacing/>
        <w:jc w:val="both"/>
        <w:rPr>
          <w:rFonts w:ascii="Arial" w:hAnsi="Arial" w:cs="Arial"/>
          <w:bCs/>
          <w:sz w:val="24"/>
          <w:szCs w:val="24"/>
        </w:rPr>
      </w:pPr>
      <w:r w:rsidRPr="00012A98">
        <w:rPr>
          <w:rFonts w:ascii="Arial" w:hAnsi="Arial" w:cs="Arial"/>
          <w:bCs/>
          <w:sz w:val="24"/>
          <w:szCs w:val="24"/>
        </w:rPr>
        <w:br/>
      </w:r>
      <w:r w:rsidR="00B71812" w:rsidRPr="00012A98">
        <w:rPr>
          <w:rStyle w:val="y2iqfc"/>
          <w:rFonts w:ascii="Arial" w:hAnsi="Arial" w:cs="Arial"/>
          <w:sz w:val="24"/>
          <w:szCs w:val="24"/>
        </w:rPr>
        <w:t xml:space="preserve">Zahlreiche Zusammenarbeiten verbinden Gli Incogniti mit </w:t>
      </w:r>
      <w:r w:rsidR="00B71812" w:rsidRPr="00012A98">
        <w:rPr>
          <w:rFonts w:ascii="Arial" w:hAnsi="Arial" w:cs="Arial"/>
          <w:bCs/>
          <w:sz w:val="24"/>
          <w:szCs w:val="24"/>
        </w:rPr>
        <w:t>Giuliano Carmignola</w:t>
      </w:r>
      <w:r w:rsidR="00B71812" w:rsidRPr="00012A98">
        <w:rPr>
          <w:rFonts w:ascii="Arial" w:hAnsi="Arial" w:cs="Arial"/>
          <w:sz w:val="24"/>
          <w:szCs w:val="24"/>
        </w:rPr>
        <w:t xml:space="preserve">, </w:t>
      </w:r>
      <w:r w:rsidR="00B71812" w:rsidRPr="00012A98">
        <w:rPr>
          <w:rFonts w:ascii="Arial" w:hAnsi="Arial" w:cs="Arial"/>
          <w:bCs/>
          <w:sz w:val="24"/>
          <w:szCs w:val="24"/>
        </w:rPr>
        <w:t>Kristian Bezuidenhout</w:t>
      </w:r>
      <w:r w:rsidR="00B71812" w:rsidRPr="00012A98">
        <w:rPr>
          <w:rFonts w:ascii="Arial" w:hAnsi="Arial" w:cs="Arial"/>
          <w:sz w:val="24"/>
          <w:szCs w:val="24"/>
        </w:rPr>
        <w:t xml:space="preserve">, Andreas Staier, Maria Cristina Kiehr, Alexeï Lubimov, </w:t>
      </w:r>
      <w:r w:rsidR="00B71812" w:rsidRPr="00012A98">
        <w:rPr>
          <w:rFonts w:ascii="Arial" w:hAnsi="Arial" w:cs="Arial"/>
          <w:bCs/>
          <w:sz w:val="24"/>
          <w:szCs w:val="24"/>
        </w:rPr>
        <w:t>Hans-Jörg Mammel…</w:t>
      </w:r>
    </w:p>
    <w:p w14:paraId="5CFEECDB" w14:textId="77777777" w:rsidR="00B71812" w:rsidRPr="00012A98" w:rsidRDefault="00B71812" w:rsidP="004C15F5">
      <w:pPr>
        <w:spacing w:line="240" w:lineRule="auto"/>
        <w:contextualSpacing/>
        <w:jc w:val="both"/>
        <w:rPr>
          <w:rFonts w:ascii="Arial" w:hAnsi="Arial" w:cs="Arial"/>
          <w:bCs/>
          <w:sz w:val="24"/>
          <w:szCs w:val="24"/>
        </w:rPr>
      </w:pPr>
    </w:p>
    <w:p w14:paraId="6B672C9F" w14:textId="09D2F5B1" w:rsidR="00352B21" w:rsidRPr="00012A98" w:rsidRDefault="00352B21" w:rsidP="00352B21">
      <w:pPr>
        <w:spacing w:line="240" w:lineRule="auto"/>
        <w:jc w:val="both"/>
        <w:rPr>
          <w:rFonts w:ascii="Arial" w:hAnsi="Arial" w:cs="Arial"/>
          <w:sz w:val="24"/>
          <w:szCs w:val="24"/>
        </w:rPr>
      </w:pPr>
      <w:r w:rsidRPr="00012A98">
        <w:rPr>
          <w:rStyle w:val="y2iqfc"/>
          <w:rFonts w:ascii="Arial" w:hAnsi="Arial" w:cs="Arial"/>
          <w:sz w:val="24"/>
          <w:szCs w:val="24"/>
        </w:rPr>
        <w:t xml:space="preserve">Auch Kooperationen mit Künstlern aus anderen Bereichen nähren und bereichern die Arbeit von Gli Incogniti. Zwischen 2018 und 2023 tourte das Ensemble mit Rosas, </w:t>
      </w:r>
      <w:r w:rsidRPr="00012A98">
        <w:rPr>
          <w:rFonts w:ascii="Arial" w:hAnsi="Arial" w:cs="Arial"/>
          <w:sz w:val="24"/>
          <w:szCs w:val="24"/>
        </w:rPr>
        <w:t xml:space="preserve">der Companie der belgischen Tänzerin Anne Teresa de Keersmaeker, mit zwei Projekten: J.S. Bachs Sechs Brandenburgische Konzerte und die Mysterien Sonaten / </w:t>
      </w:r>
      <w:proofErr w:type="spellStart"/>
      <w:r w:rsidRPr="00012A98">
        <w:rPr>
          <w:rFonts w:ascii="Arial" w:hAnsi="Arial" w:cs="Arial"/>
          <w:sz w:val="24"/>
          <w:szCs w:val="24"/>
        </w:rPr>
        <w:t>for</w:t>
      </w:r>
      <w:proofErr w:type="spellEnd"/>
      <w:r w:rsidRPr="00012A98">
        <w:rPr>
          <w:rFonts w:ascii="Arial" w:hAnsi="Arial" w:cs="Arial"/>
          <w:sz w:val="24"/>
          <w:szCs w:val="24"/>
        </w:rPr>
        <w:t xml:space="preserve"> Rosa mit den drei virtuosen Rosenkranzsonaten von Biber, mit jeweils über 40 Konzerten weltweit (Berlin, New York, Lissabon, Brüssel, Paris, Luxembourg, Hong Kong…). </w:t>
      </w:r>
      <w:r w:rsidRPr="00012A98">
        <w:rPr>
          <w:rStyle w:val="y2iqfc"/>
          <w:rFonts w:ascii="Arial" w:hAnsi="Arial" w:cs="Arial"/>
          <w:sz w:val="24"/>
          <w:szCs w:val="24"/>
        </w:rPr>
        <w:t xml:space="preserve">2021 konzipierte Gli </w:t>
      </w:r>
      <w:proofErr w:type="spellStart"/>
      <w:r w:rsidRPr="00012A98">
        <w:rPr>
          <w:rStyle w:val="y2iqfc"/>
          <w:rFonts w:ascii="Arial" w:hAnsi="Arial" w:cs="Arial"/>
          <w:sz w:val="24"/>
          <w:szCs w:val="24"/>
        </w:rPr>
        <w:t>Incogniti</w:t>
      </w:r>
      <w:proofErr w:type="spellEnd"/>
      <w:r w:rsidRPr="00012A98">
        <w:rPr>
          <w:rStyle w:val="y2iqfc"/>
          <w:rFonts w:ascii="Arial" w:hAnsi="Arial" w:cs="Arial"/>
          <w:sz w:val="24"/>
          <w:szCs w:val="24"/>
        </w:rPr>
        <w:t xml:space="preserve"> das Programm</w:t>
      </w:r>
      <w:r w:rsidRPr="00012A98">
        <w:rPr>
          <w:rStyle w:val="y2iqfc"/>
          <w:rFonts w:ascii="Arial" w:hAnsi="Arial" w:cs="Arial"/>
          <w:i/>
          <w:sz w:val="24"/>
          <w:szCs w:val="24"/>
        </w:rPr>
        <w:t xml:space="preserve"> </w:t>
      </w:r>
      <w:proofErr w:type="spellStart"/>
      <w:r w:rsidRPr="00012A98">
        <w:rPr>
          <w:rStyle w:val="y2iqfc"/>
          <w:rFonts w:ascii="Arial" w:hAnsi="Arial" w:cs="Arial"/>
          <w:i/>
          <w:sz w:val="24"/>
          <w:szCs w:val="24"/>
        </w:rPr>
        <w:t>Bar’Oc</w:t>
      </w:r>
      <w:proofErr w:type="spellEnd"/>
      <w:r w:rsidRPr="00012A98">
        <w:rPr>
          <w:rStyle w:val="y2iqfc"/>
          <w:rFonts w:ascii="Arial" w:hAnsi="Arial" w:cs="Arial"/>
          <w:i/>
          <w:sz w:val="24"/>
          <w:szCs w:val="24"/>
        </w:rPr>
        <w:t xml:space="preserve"> – </w:t>
      </w:r>
      <w:proofErr w:type="spellStart"/>
      <w:r w:rsidRPr="00012A98">
        <w:rPr>
          <w:rStyle w:val="y2iqfc"/>
          <w:rFonts w:ascii="Arial" w:hAnsi="Arial" w:cs="Arial"/>
          <w:i/>
          <w:sz w:val="24"/>
          <w:szCs w:val="24"/>
        </w:rPr>
        <w:t>lo</w:t>
      </w:r>
      <w:proofErr w:type="spellEnd"/>
      <w:r w:rsidRPr="00012A98">
        <w:rPr>
          <w:rStyle w:val="y2iqfc"/>
          <w:rFonts w:ascii="Arial" w:hAnsi="Arial" w:cs="Arial"/>
          <w:i/>
          <w:sz w:val="24"/>
          <w:szCs w:val="24"/>
        </w:rPr>
        <w:t xml:space="preserve"> </w:t>
      </w:r>
      <w:proofErr w:type="spellStart"/>
      <w:r w:rsidRPr="00012A98">
        <w:rPr>
          <w:rStyle w:val="y2iqfc"/>
          <w:rFonts w:ascii="Arial" w:hAnsi="Arial" w:cs="Arial"/>
          <w:i/>
          <w:sz w:val="24"/>
          <w:szCs w:val="24"/>
        </w:rPr>
        <w:t>viatge</w:t>
      </w:r>
      <w:proofErr w:type="spellEnd"/>
      <w:r w:rsidRPr="00012A98">
        <w:rPr>
          <w:rStyle w:val="y2iqfc"/>
          <w:rFonts w:ascii="Arial" w:hAnsi="Arial" w:cs="Arial"/>
          <w:i/>
          <w:sz w:val="24"/>
          <w:szCs w:val="24"/>
        </w:rPr>
        <w:t xml:space="preserve"> </w:t>
      </w:r>
      <w:proofErr w:type="spellStart"/>
      <w:r w:rsidRPr="00012A98">
        <w:rPr>
          <w:rStyle w:val="y2iqfc"/>
          <w:rFonts w:ascii="Arial" w:hAnsi="Arial" w:cs="Arial"/>
          <w:i/>
          <w:sz w:val="24"/>
          <w:szCs w:val="24"/>
        </w:rPr>
        <w:t>d’amor</w:t>
      </w:r>
      <w:proofErr w:type="spellEnd"/>
      <w:r w:rsidRPr="00012A98">
        <w:rPr>
          <w:rStyle w:val="y2iqfc"/>
          <w:rFonts w:ascii="Arial" w:hAnsi="Arial" w:cs="Arial"/>
          <w:sz w:val="24"/>
          <w:szCs w:val="24"/>
        </w:rPr>
        <w:t xml:space="preserve"> mit der </w:t>
      </w:r>
      <w:r w:rsidRPr="00012A98">
        <w:rPr>
          <w:rStyle w:val="y2iqfc"/>
          <w:rFonts w:ascii="Arial" w:hAnsi="Arial" w:cs="Arial"/>
          <w:b/>
          <w:sz w:val="24"/>
          <w:szCs w:val="24"/>
        </w:rPr>
        <w:t xml:space="preserve">Sängergruppe La </w:t>
      </w:r>
      <w:proofErr w:type="spellStart"/>
      <w:r w:rsidRPr="00012A98">
        <w:rPr>
          <w:rStyle w:val="y2iqfc"/>
          <w:rFonts w:ascii="Arial" w:hAnsi="Arial" w:cs="Arial"/>
          <w:b/>
          <w:sz w:val="24"/>
          <w:szCs w:val="24"/>
        </w:rPr>
        <w:t>Manufacture</w:t>
      </w:r>
      <w:proofErr w:type="spellEnd"/>
      <w:r w:rsidRPr="00012A98">
        <w:rPr>
          <w:rStyle w:val="y2iqfc"/>
          <w:rFonts w:ascii="Arial" w:hAnsi="Arial" w:cs="Arial"/>
          <w:b/>
          <w:sz w:val="24"/>
          <w:szCs w:val="24"/>
        </w:rPr>
        <w:t xml:space="preserve"> verbale</w:t>
      </w:r>
      <w:r w:rsidRPr="00012A98">
        <w:rPr>
          <w:rStyle w:val="y2iqfc"/>
          <w:rFonts w:ascii="Arial" w:hAnsi="Arial" w:cs="Arial"/>
          <w:sz w:val="24"/>
          <w:szCs w:val="24"/>
        </w:rPr>
        <w:t xml:space="preserve">, das Lieder aus mündlicher Tradition / Überlieferung und Barockmusik verbindet. 2024 beginnt das Ensemble eine neue </w:t>
      </w:r>
      <w:r w:rsidRPr="00012A98">
        <w:rPr>
          <w:rStyle w:val="y2iqfc"/>
          <w:rFonts w:ascii="Arial" w:hAnsi="Arial" w:cs="Arial"/>
          <w:sz w:val="24"/>
          <w:szCs w:val="24"/>
        </w:rPr>
        <w:lastRenderedPageBreak/>
        <w:t xml:space="preserve">Zusammenarbeit mit Rosas, diesmal für eine spektakuläre Tournee rund um die berühmten vier Jahreszeiten von Vivaldi. </w:t>
      </w:r>
    </w:p>
    <w:p w14:paraId="3174DDA1" w14:textId="77777777" w:rsidR="00352B21" w:rsidRPr="00012A98" w:rsidRDefault="00352B21" w:rsidP="004C15F5">
      <w:pPr>
        <w:spacing w:line="240" w:lineRule="auto"/>
        <w:contextualSpacing/>
        <w:jc w:val="both"/>
        <w:rPr>
          <w:rFonts w:ascii="Arial" w:hAnsi="Arial" w:cs="Arial"/>
          <w:bCs/>
          <w:sz w:val="24"/>
          <w:szCs w:val="24"/>
        </w:rPr>
      </w:pPr>
    </w:p>
    <w:p w14:paraId="11D5F02F" w14:textId="7D282AAA" w:rsidR="008A236B" w:rsidRPr="00012A98" w:rsidRDefault="00B71812" w:rsidP="004C15F5">
      <w:pPr>
        <w:spacing w:line="240" w:lineRule="auto"/>
        <w:contextualSpacing/>
        <w:jc w:val="both"/>
        <w:rPr>
          <w:rFonts w:ascii="Arial" w:hAnsi="Arial" w:cs="Arial"/>
          <w:bCs/>
          <w:sz w:val="24"/>
          <w:szCs w:val="24"/>
        </w:rPr>
      </w:pPr>
      <w:r w:rsidRPr="00012A98">
        <w:rPr>
          <w:rFonts w:ascii="Arial" w:hAnsi="Arial" w:cs="Arial"/>
          <w:bCs/>
          <w:sz w:val="24"/>
          <w:szCs w:val="24"/>
        </w:rPr>
        <w:t>Unter den fünfzehn Alben</w:t>
      </w:r>
      <w:r w:rsidR="00352B21" w:rsidRPr="00012A98">
        <w:rPr>
          <w:rFonts w:ascii="Arial" w:hAnsi="Arial" w:cs="Arial"/>
          <w:bCs/>
          <w:sz w:val="24"/>
          <w:szCs w:val="24"/>
        </w:rPr>
        <w:t>,</w:t>
      </w:r>
      <w:r w:rsidRPr="00012A98">
        <w:rPr>
          <w:rFonts w:ascii="Arial" w:hAnsi="Arial" w:cs="Arial"/>
          <w:bCs/>
          <w:sz w:val="24"/>
          <w:szCs w:val="24"/>
        </w:rPr>
        <w:t xml:space="preserve"> die das Ensemble eingespielt hat und für die sie große Aufmerksamkeit erhalten haben, zählen </w:t>
      </w:r>
      <w:r w:rsidRPr="00012A98">
        <w:rPr>
          <w:rFonts w:ascii="Arial" w:hAnsi="Arial" w:cs="Arial"/>
          <w:i/>
          <w:sz w:val="24"/>
          <w:szCs w:val="24"/>
        </w:rPr>
        <w:t>Vivaldis vier Jahreszeiten</w:t>
      </w:r>
      <w:r w:rsidRPr="00012A98">
        <w:rPr>
          <w:rFonts w:ascii="Arial" w:hAnsi="Arial" w:cs="Arial"/>
          <w:sz w:val="24"/>
          <w:szCs w:val="24"/>
        </w:rPr>
        <w:t> (</w:t>
      </w:r>
      <w:r w:rsidRPr="00012A98">
        <w:rPr>
          <w:rFonts w:ascii="Arial" w:hAnsi="Arial" w:cs="Arial"/>
          <w:bCs/>
          <w:sz w:val="24"/>
          <w:szCs w:val="24"/>
        </w:rPr>
        <w:t>Zig-Zag Territoires/Outhere</w:t>
      </w:r>
      <w:r w:rsidRPr="00012A98">
        <w:rPr>
          <w:rFonts w:ascii="Arial" w:hAnsi="Arial" w:cs="Arial"/>
          <w:sz w:val="24"/>
          <w:szCs w:val="24"/>
        </w:rPr>
        <w:t xml:space="preserve">), </w:t>
      </w:r>
      <w:r w:rsidRPr="00012A98">
        <w:rPr>
          <w:rFonts w:ascii="Arial" w:hAnsi="Arial" w:cs="Arial"/>
          <w:bCs/>
          <w:i/>
          <w:iCs/>
          <w:sz w:val="24"/>
          <w:szCs w:val="24"/>
        </w:rPr>
        <w:t>Il Teatro alla Moda</w:t>
      </w:r>
      <w:r w:rsidRPr="00012A98">
        <w:rPr>
          <w:rFonts w:ascii="Arial" w:hAnsi="Arial" w:cs="Arial"/>
          <w:bCs/>
          <w:sz w:val="24"/>
          <w:szCs w:val="24"/>
        </w:rPr>
        <w:t xml:space="preserve"> (Vivaldi – harmonia mundi) </w:t>
      </w:r>
      <w:r w:rsidR="008A236B" w:rsidRPr="00012A98">
        <w:rPr>
          <w:rFonts w:ascii="Arial" w:hAnsi="Arial" w:cs="Arial"/>
          <w:bCs/>
          <w:sz w:val="24"/>
          <w:szCs w:val="24"/>
        </w:rPr>
        <w:t>und Il Mondo al Rovescio (Vivaldi – harmonia mundi). Ihre aktuelle Gesamtaufnahme von Bibers Rosenkranzsonate</w:t>
      </w:r>
      <w:r w:rsidR="00062A95" w:rsidRPr="00012A98">
        <w:rPr>
          <w:rFonts w:ascii="Arial" w:hAnsi="Arial" w:cs="Arial"/>
          <w:bCs/>
          <w:sz w:val="24"/>
          <w:szCs w:val="24"/>
        </w:rPr>
        <w:t xml:space="preserve">n, </w:t>
      </w:r>
      <w:r w:rsidR="00431684" w:rsidRPr="00012A98">
        <w:rPr>
          <w:rFonts w:ascii="Arial" w:hAnsi="Arial" w:cs="Arial"/>
          <w:bCs/>
          <w:sz w:val="24"/>
          <w:szCs w:val="24"/>
        </w:rPr>
        <w:t>inspiriert von der Zusammenarbeit mit</w:t>
      </w:r>
      <w:r w:rsidR="00062A95" w:rsidRPr="00012A98">
        <w:rPr>
          <w:rFonts w:ascii="Arial" w:hAnsi="Arial" w:cs="Arial"/>
          <w:bCs/>
          <w:sz w:val="24"/>
          <w:szCs w:val="24"/>
        </w:rPr>
        <w:t xml:space="preserve"> </w:t>
      </w:r>
      <w:r w:rsidR="008A236B" w:rsidRPr="00012A98">
        <w:rPr>
          <w:rFonts w:ascii="Arial" w:hAnsi="Arial" w:cs="Arial"/>
          <w:bCs/>
          <w:sz w:val="24"/>
          <w:szCs w:val="24"/>
        </w:rPr>
        <w:t xml:space="preserve">Anne Teresa de Keersmaeker, ist im Winter 2023 bei harmonia mundi erschienen. </w:t>
      </w:r>
    </w:p>
    <w:p w14:paraId="3AD16CF1" w14:textId="64ACFA75" w:rsidR="00B71812" w:rsidRPr="00012A98" w:rsidRDefault="004C15F5" w:rsidP="004C15F5">
      <w:pPr>
        <w:spacing w:line="240" w:lineRule="auto"/>
        <w:contextualSpacing/>
        <w:jc w:val="both"/>
        <w:rPr>
          <w:rFonts w:ascii="Arial" w:hAnsi="Arial" w:cs="Arial"/>
          <w:bCs/>
          <w:sz w:val="24"/>
          <w:szCs w:val="24"/>
        </w:rPr>
      </w:pPr>
      <w:r w:rsidRPr="00012A98">
        <w:rPr>
          <w:rFonts w:ascii="Arial" w:hAnsi="Arial" w:cs="Arial"/>
          <w:bCs/>
          <w:sz w:val="24"/>
          <w:szCs w:val="24"/>
        </w:rPr>
        <w:br/>
      </w:r>
      <w:r w:rsidR="00B71812" w:rsidRPr="00012A98">
        <w:rPr>
          <w:rFonts w:ascii="Arial" w:hAnsi="Arial" w:cs="Arial"/>
          <w:sz w:val="24"/>
          <w:szCs w:val="24"/>
        </w:rPr>
        <w:t xml:space="preserve">Die gesamte Diskographie wird </w:t>
      </w:r>
      <w:r w:rsidR="00352B21" w:rsidRPr="00012A98">
        <w:rPr>
          <w:rFonts w:ascii="Arial" w:hAnsi="Arial" w:cs="Arial"/>
          <w:sz w:val="24"/>
          <w:szCs w:val="24"/>
        </w:rPr>
        <w:t xml:space="preserve">wurde </w:t>
      </w:r>
      <w:r w:rsidR="00B71812" w:rsidRPr="00012A98">
        <w:rPr>
          <w:rFonts w:ascii="Arial" w:hAnsi="Arial" w:cs="Arial"/>
          <w:sz w:val="24"/>
          <w:szCs w:val="24"/>
        </w:rPr>
        <w:t xml:space="preserve">mit zahlreichen Preisen ausgezeichnet, unter anderem mit dem Gramophone Award, </w:t>
      </w:r>
      <w:proofErr w:type="gramStart"/>
      <w:r w:rsidR="00B71812" w:rsidRPr="00012A98">
        <w:rPr>
          <w:rFonts w:ascii="Arial" w:hAnsi="Arial" w:cs="Arial"/>
          <w:sz w:val="24"/>
          <w:szCs w:val="24"/>
        </w:rPr>
        <w:t>BBC Musical</w:t>
      </w:r>
      <w:proofErr w:type="gramEnd"/>
      <w:r w:rsidR="00B71812" w:rsidRPr="00012A98">
        <w:rPr>
          <w:rFonts w:ascii="Arial" w:hAnsi="Arial" w:cs="Arial"/>
          <w:sz w:val="24"/>
          <w:szCs w:val="24"/>
        </w:rPr>
        <w:t xml:space="preserve"> choice, 4F of Télérama, Diapason d’Or des Jahres, Choc Classica des Jahres, Excepcional of Scherzo oder auch dem Preis der deutschen Schallplattenkritik.</w:t>
      </w:r>
    </w:p>
    <w:p w14:paraId="48B48689" w14:textId="0DC94F81" w:rsidR="00BB4DD3" w:rsidRPr="00012A98" w:rsidRDefault="00352B21" w:rsidP="004C15F5">
      <w:pPr>
        <w:pStyle w:val="HTMLVorformatiert"/>
        <w:jc w:val="both"/>
      </w:pPr>
      <w:r w:rsidRPr="00012A98">
        <w:rPr>
          <w:rStyle w:val="y2iqfc"/>
          <w:rFonts w:ascii="Arial" w:hAnsi="Arial" w:cs="Arial"/>
          <w:sz w:val="24"/>
          <w:szCs w:val="24"/>
        </w:rPr>
        <w:t>Da s</w:t>
      </w:r>
      <w:r w:rsidR="00B71812" w:rsidRPr="00012A98">
        <w:rPr>
          <w:rStyle w:val="y2iqfc"/>
          <w:rFonts w:ascii="Arial" w:hAnsi="Arial" w:cs="Arial"/>
          <w:sz w:val="24"/>
          <w:szCs w:val="24"/>
        </w:rPr>
        <w:t xml:space="preserve">ie sich der Musikvermittlung an die jüngere Generation verpflichtet </w:t>
      </w:r>
      <w:r w:rsidRPr="00012A98">
        <w:rPr>
          <w:rStyle w:val="y2iqfc"/>
          <w:rFonts w:ascii="Arial" w:hAnsi="Arial" w:cs="Arial"/>
          <w:sz w:val="24"/>
          <w:szCs w:val="24"/>
        </w:rPr>
        <w:t>fühlen,</w:t>
      </w:r>
      <w:r w:rsidR="00B71812" w:rsidRPr="00012A98">
        <w:rPr>
          <w:rStyle w:val="y2iqfc"/>
          <w:rFonts w:ascii="Arial" w:hAnsi="Arial" w:cs="Arial"/>
          <w:sz w:val="24"/>
          <w:szCs w:val="24"/>
        </w:rPr>
        <w:t xml:space="preserve"> veranstalten Gli Incogniti seit 2017 </w:t>
      </w:r>
      <w:r w:rsidR="00B71812" w:rsidRPr="00012A98">
        <w:rPr>
          <w:rFonts w:ascii="Arial" w:hAnsi="Arial" w:cs="Arial"/>
          <w:bCs/>
          <w:i/>
          <w:sz w:val="24"/>
          <w:szCs w:val="24"/>
        </w:rPr>
        <w:t>am Théâtre des Quatre Saisons</w:t>
      </w:r>
      <w:r w:rsidR="00B71812" w:rsidRPr="00012A98">
        <w:rPr>
          <w:rFonts w:ascii="Arial" w:hAnsi="Arial" w:cs="Arial"/>
          <w:bCs/>
          <w:sz w:val="24"/>
          <w:szCs w:val="24"/>
        </w:rPr>
        <w:t xml:space="preserve"> (Gradignan, France)</w:t>
      </w:r>
      <w:r w:rsidR="00B71812" w:rsidRPr="00012A98">
        <w:rPr>
          <w:rStyle w:val="y2iqfc"/>
          <w:rFonts w:ascii="Arial" w:hAnsi="Arial" w:cs="Arial"/>
          <w:sz w:val="24"/>
          <w:szCs w:val="24"/>
        </w:rPr>
        <w:t xml:space="preserve"> Kurse für Kammermusik und Körperarbeit</w:t>
      </w:r>
      <w:r w:rsidR="00B71812" w:rsidRPr="00012A98">
        <w:rPr>
          <w:rFonts w:ascii="Arial" w:hAnsi="Arial" w:cs="Arial"/>
          <w:bCs/>
          <w:sz w:val="24"/>
          <w:szCs w:val="24"/>
        </w:rPr>
        <w:t xml:space="preserve"> </w:t>
      </w:r>
      <w:r w:rsidR="00B71812" w:rsidRPr="00012A98">
        <w:rPr>
          <w:rStyle w:val="y2iqfc"/>
          <w:rFonts w:ascii="Arial" w:hAnsi="Arial" w:cs="Arial"/>
          <w:sz w:val="24"/>
          <w:szCs w:val="24"/>
        </w:rPr>
        <w:t>für junge Barockensembles, Studenten oder Einsteiger</w:t>
      </w:r>
      <w:r w:rsidR="00BB4DD3" w:rsidRPr="00012A98">
        <w:rPr>
          <w:rStyle w:val="y2iqfc"/>
          <w:rFonts w:ascii="Arial" w:hAnsi="Arial" w:cs="Arial"/>
          <w:sz w:val="24"/>
          <w:szCs w:val="24"/>
        </w:rPr>
        <w:t xml:space="preserve">. Seit 2023 leitet das Ensemble ein Programm kultureller Aktionen für Musik und Tanz </w:t>
      </w:r>
      <w:r w:rsidRPr="00012A98">
        <w:rPr>
          <w:rStyle w:val="y2iqfc"/>
          <w:rFonts w:ascii="Arial" w:hAnsi="Arial" w:cs="Arial"/>
          <w:sz w:val="24"/>
          <w:szCs w:val="24"/>
        </w:rPr>
        <w:t>an Schulen</w:t>
      </w:r>
      <w:r w:rsidR="00BB4DD3" w:rsidRPr="00012A98">
        <w:rPr>
          <w:rStyle w:val="y2iqfc"/>
          <w:rFonts w:ascii="Arial" w:hAnsi="Arial" w:cs="Arial"/>
          <w:sz w:val="24"/>
          <w:szCs w:val="24"/>
        </w:rPr>
        <w:t xml:space="preserve">. </w:t>
      </w:r>
    </w:p>
    <w:p w14:paraId="340AED83" w14:textId="0AE39EDD" w:rsidR="00B71812" w:rsidRPr="00B71812" w:rsidRDefault="00BB4DD3" w:rsidP="004C15F5">
      <w:pPr>
        <w:pStyle w:val="HTMLVorformatiert"/>
        <w:jc w:val="both"/>
        <w:rPr>
          <w:rFonts w:ascii="Arial" w:hAnsi="Arial" w:cs="Arial"/>
          <w:color w:val="000000" w:themeColor="text1"/>
          <w:sz w:val="24"/>
          <w:szCs w:val="24"/>
        </w:rPr>
      </w:pPr>
      <w:r w:rsidRPr="00012A98">
        <w:br/>
      </w:r>
      <w:r w:rsidR="00B71812" w:rsidRPr="003D27CA">
        <w:rPr>
          <w:rStyle w:val="y2iqfc"/>
          <w:rFonts w:ascii="Arial" w:hAnsi="Arial" w:cs="Arial"/>
          <w:color w:val="000000" w:themeColor="text1"/>
          <w:sz w:val="24"/>
          <w:szCs w:val="24"/>
          <w:lang w:val="fr-FR"/>
        </w:rPr>
        <w:t xml:space="preserve">Gli Incogniti erhält die Unterstützung des </w:t>
      </w:r>
      <w:r w:rsidR="00B71812" w:rsidRPr="003D27CA">
        <w:rPr>
          <w:rStyle w:val="y2iqfc"/>
          <w:rFonts w:ascii="Arial" w:hAnsi="Arial" w:cs="Arial"/>
          <w:i/>
          <w:color w:val="000000" w:themeColor="text1"/>
          <w:sz w:val="24"/>
          <w:szCs w:val="24"/>
          <w:lang w:val="fr-FR"/>
        </w:rPr>
        <w:t>DRAC Nouvelle-Aquitaine</w:t>
      </w:r>
      <w:r w:rsidR="00B71812" w:rsidRPr="003D27CA">
        <w:rPr>
          <w:rStyle w:val="y2iqfc"/>
          <w:rFonts w:ascii="Arial" w:hAnsi="Arial" w:cs="Arial"/>
          <w:color w:val="000000" w:themeColor="text1"/>
          <w:sz w:val="24"/>
          <w:szCs w:val="24"/>
          <w:lang w:val="fr-FR"/>
        </w:rPr>
        <w:t xml:space="preserve">, der Region </w:t>
      </w:r>
      <w:r w:rsidR="00B71812" w:rsidRPr="003D27CA">
        <w:rPr>
          <w:rStyle w:val="y2iqfc"/>
          <w:rFonts w:ascii="Arial" w:hAnsi="Arial" w:cs="Arial"/>
          <w:i/>
          <w:color w:val="000000" w:themeColor="text1"/>
          <w:sz w:val="24"/>
          <w:szCs w:val="24"/>
          <w:lang w:val="fr-FR"/>
        </w:rPr>
        <w:t>Nouvelle-Aquitaine</w:t>
      </w:r>
      <w:r w:rsidR="00B71812" w:rsidRPr="003D27CA">
        <w:rPr>
          <w:rStyle w:val="y2iqfc"/>
          <w:rFonts w:ascii="Arial" w:hAnsi="Arial" w:cs="Arial"/>
          <w:color w:val="000000" w:themeColor="text1"/>
          <w:sz w:val="24"/>
          <w:szCs w:val="24"/>
          <w:lang w:val="fr-FR"/>
        </w:rPr>
        <w:t xml:space="preserve"> und des </w:t>
      </w:r>
      <w:r w:rsidR="00B71812" w:rsidRPr="003D27CA">
        <w:rPr>
          <w:rStyle w:val="y2iqfc"/>
          <w:rFonts w:ascii="Arial" w:hAnsi="Arial" w:cs="Arial"/>
          <w:i/>
          <w:color w:val="000000" w:themeColor="text1"/>
          <w:sz w:val="24"/>
          <w:szCs w:val="24"/>
          <w:lang w:val="fr-FR"/>
        </w:rPr>
        <w:t>Départements de la Gironde</w:t>
      </w:r>
      <w:r w:rsidR="00B71812" w:rsidRPr="003D27CA">
        <w:rPr>
          <w:rStyle w:val="y2iqfc"/>
          <w:rFonts w:ascii="Arial" w:hAnsi="Arial" w:cs="Arial"/>
          <w:color w:val="000000" w:themeColor="text1"/>
          <w:sz w:val="24"/>
          <w:szCs w:val="24"/>
          <w:lang w:val="fr-FR"/>
        </w:rPr>
        <w:t xml:space="preserve">. </w:t>
      </w:r>
      <w:r w:rsidR="00B71812" w:rsidRPr="00B71812">
        <w:rPr>
          <w:rStyle w:val="y2iqfc"/>
          <w:rFonts w:ascii="Arial" w:hAnsi="Arial" w:cs="Arial"/>
          <w:color w:val="000000" w:themeColor="text1"/>
          <w:sz w:val="24"/>
          <w:szCs w:val="24"/>
        </w:rPr>
        <w:t xml:space="preserve">Sie werden regelmäßig von </w:t>
      </w:r>
      <w:r w:rsidR="00B71812" w:rsidRPr="00B71812">
        <w:rPr>
          <w:rStyle w:val="y2iqfc"/>
          <w:rFonts w:ascii="Arial" w:hAnsi="Arial" w:cs="Arial"/>
          <w:i/>
          <w:color w:val="000000" w:themeColor="text1"/>
          <w:sz w:val="24"/>
          <w:szCs w:val="24"/>
        </w:rPr>
        <w:t>Adami, Spedidam</w:t>
      </w:r>
      <w:r w:rsidR="00B71812" w:rsidRPr="00B71812">
        <w:rPr>
          <w:rStyle w:val="y2iqfc"/>
          <w:rFonts w:ascii="Arial" w:hAnsi="Arial" w:cs="Arial"/>
          <w:color w:val="000000" w:themeColor="text1"/>
          <w:sz w:val="24"/>
          <w:szCs w:val="24"/>
        </w:rPr>
        <w:t xml:space="preserve"> und </w:t>
      </w:r>
      <w:r w:rsidR="00B71812" w:rsidRPr="00B71812">
        <w:rPr>
          <w:rStyle w:val="y2iqfc"/>
          <w:rFonts w:ascii="Arial" w:hAnsi="Arial" w:cs="Arial"/>
          <w:i/>
          <w:color w:val="000000" w:themeColor="text1"/>
          <w:sz w:val="24"/>
          <w:szCs w:val="24"/>
        </w:rPr>
        <w:t>CNM Export</w:t>
      </w:r>
      <w:r w:rsidR="00B71812" w:rsidRPr="00B71812">
        <w:rPr>
          <w:rStyle w:val="y2iqfc"/>
          <w:rFonts w:ascii="Arial" w:hAnsi="Arial" w:cs="Arial"/>
          <w:color w:val="000000" w:themeColor="text1"/>
          <w:sz w:val="24"/>
          <w:szCs w:val="24"/>
        </w:rPr>
        <w:t xml:space="preserve"> für ihre Aufführungs- und Aufnahmeaktivitäten und von der </w:t>
      </w:r>
      <w:r w:rsidR="00B71812" w:rsidRPr="00B71812">
        <w:rPr>
          <w:rStyle w:val="y2iqfc"/>
          <w:rFonts w:ascii="Arial" w:hAnsi="Arial" w:cs="Arial"/>
          <w:i/>
          <w:color w:val="000000" w:themeColor="text1"/>
          <w:sz w:val="24"/>
          <w:szCs w:val="24"/>
        </w:rPr>
        <w:t>Caisse des Dépôts</w:t>
      </w:r>
      <w:r w:rsidR="00B71812" w:rsidRPr="00B71812">
        <w:rPr>
          <w:rStyle w:val="y2iqfc"/>
          <w:rFonts w:ascii="Arial" w:hAnsi="Arial" w:cs="Arial"/>
          <w:color w:val="000000" w:themeColor="text1"/>
          <w:sz w:val="24"/>
          <w:szCs w:val="24"/>
        </w:rPr>
        <w:t xml:space="preserve"> für ihre Akademie gefördert.</w:t>
      </w:r>
    </w:p>
    <w:p w14:paraId="22468CA4" w14:textId="77777777" w:rsidR="007A16CA" w:rsidRPr="00692559" w:rsidRDefault="007A16CA" w:rsidP="001C07E7">
      <w:pPr>
        <w:pStyle w:val="Textkrper"/>
        <w:rPr>
          <w:rStyle w:val="Hervorhebung"/>
          <w:rFonts w:ascii="Arial" w:hAnsi="Arial" w:cs="Arial"/>
          <w:i w:val="0"/>
          <w:sz w:val="22"/>
          <w:szCs w:val="22"/>
          <w:bdr w:val="none" w:sz="0" w:space="0" w:color="auto" w:frame="1"/>
          <w:shd w:val="clear" w:color="auto" w:fill="FFFFFF"/>
          <w:lang w:val="de-DE"/>
        </w:rPr>
      </w:pPr>
    </w:p>
    <w:p w14:paraId="078E2D79" w14:textId="77777777" w:rsidR="00861893" w:rsidRPr="003D27CA" w:rsidRDefault="00861893" w:rsidP="001C07E7">
      <w:pPr>
        <w:pStyle w:val="Textkrper"/>
        <w:rPr>
          <w:rStyle w:val="Hervorhebung"/>
          <w:rFonts w:ascii="Arial" w:hAnsi="Arial" w:cs="Arial"/>
          <w:i w:val="0"/>
          <w:sz w:val="22"/>
          <w:szCs w:val="22"/>
          <w:bdr w:val="none" w:sz="0" w:space="0" w:color="auto" w:frame="1"/>
          <w:shd w:val="clear" w:color="auto" w:fill="FFFFFF"/>
          <w:lang w:val="de-DE"/>
        </w:rPr>
      </w:pPr>
    </w:p>
    <w:p w14:paraId="74732FC7" w14:textId="77777777" w:rsidR="007A16CA" w:rsidRPr="007A16CA" w:rsidRDefault="007A16CA" w:rsidP="001C07E7">
      <w:pPr>
        <w:pStyle w:val="Textkrper"/>
        <w:rPr>
          <w:rStyle w:val="Hervorhebung"/>
          <w:rFonts w:ascii="Arial" w:hAnsi="Arial" w:cs="Arial"/>
          <w:i w:val="0"/>
          <w:sz w:val="22"/>
          <w:szCs w:val="22"/>
          <w:bdr w:val="none" w:sz="0" w:space="0" w:color="auto" w:frame="1"/>
          <w:shd w:val="clear" w:color="auto" w:fill="FFFFFF"/>
          <w:lang w:val="en-ZA"/>
        </w:rPr>
      </w:pPr>
      <w:r>
        <w:rPr>
          <w:rStyle w:val="Hervorhebung"/>
          <w:rFonts w:ascii="Arial" w:hAnsi="Arial" w:cs="Arial"/>
          <w:i w:val="0"/>
          <w:sz w:val="22"/>
          <w:szCs w:val="22"/>
          <w:bdr w:val="none" w:sz="0" w:space="0" w:color="auto" w:frame="1"/>
          <w:shd w:val="clear" w:color="auto" w:fill="FFFFFF"/>
          <w:lang w:val="en-ZA"/>
        </w:rPr>
        <w:t xml:space="preserve">Gefördert durch: </w:t>
      </w:r>
    </w:p>
    <w:p w14:paraId="01FCE7AC" w14:textId="77777777" w:rsidR="001C07E7" w:rsidRDefault="001C07E7" w:rsidP="001C07E7">
      <w:pPr>
        <w:pStyle w:val="Textkrper"/>
        <w:rPr>
          <w:rStyle w:val="Hervorhebung"/>
          <w:rFonts w:ascii="Arial" w:hAnsi="Arial" w:cs="Arial"/>
          <w:i w:val="0"/>
          <w:sz w:val="22"/>
          <w:szCs w:val="22"/>
          <w:bdr w:val="none" w:sz="0" w:space="0" w:color="auto" w:frame="1"/>
          <w:shd w:val="clear" w:color="auto" w:fill="FFFFFF"/>
          <w:lang w:val="en-ZA"/>
        </w:rPr>
      </w:pPr>
    </w:p>
    <w:p w14:paraId="5E50670E" w14:textId="77777777" w:rsidR="007A16CA" w:rsidRDefault="007A16CA" w:rsidP="001C07E7">
      <w:pPr>
        <w:pStyle w:val="Textkrper"/>
        <w:rPr>
          <w:rStyle w:val="Hervorhebung"/>
          <w:rFonts w:ascii="Arial" w:hAnsi="Arial" w:cs="Arial"/>
          <w:i w:val="0"/>
          <w:sz w:val="22"/>
          <w:szCs w:val="22"/>
          <w:bdr w:val="none" w:sz="0" w:space="0" w:color="auto" w:frame="1"/>
          <w:shd w:val="clear" w:color="auto" w:fill="FFFFFF"/>
          <w:lang w:val="en-ZA"/>
        </w:rPr>
      </w:pPr>
      <w:r>
        <w:rPr>
          <w:noProof/>
          <w:lang w:val="de-DE" w:eastAsia="de-DE"/>
        </w:rPr>
        <w:drawing>
          <wp:inline distT="0" distB="0" distL="0" distR="0" wp14:anchorId="2CD87440" wp14:editId="06F078C5">
            <wp:extent cx="617220" cy="78307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8377" cy="797231"/>
                    </a:xfrm>
                    <a:prstGeom prst="rect">
                      <a:avLst/>
                    </a:prstGeom>
                  </pic:spPr>
                </pic:pic>
              </a:graphicData>
            </a:graphic>
          </wp:inline>
        </w:drawing>
      </w:r>
      <w:r>
        <w:rPr>
          <w:rStyle w:val="Hervorhebung"/>
          <w:rFonts w:ascii="Arial" w:hAnsi="Arial" w:cs="Arial"/>
          <w:i w:val="0"/>
          <w:sz w:val="22"/>
          <w:szCs w:val="22"/>
          <w:bdr w:val="none" w:sz="0" w:space="0" w:color="auto" w:frame="1"/>
          <w:shd w:val="clear" w:color="auto" w:fill="FFFFFF"/>
          <w:lang w:val="en-ZA"/>
        </w:rPr>
        <w:t xml:space="preserve">  </w:t>
      </w:r>
      <w:r>
        <w:rPr>
          <w:noProof/>
          <w:lang w:val="de-DE" w:eastAsia="de-DE"/>
        </w:rPr>
        <w:drawing>
          <wp:inline distT="0" distB="0" distL="0" distR="0" wp14:anchorId="5255D5E9" wp14:editId="41FC3C43">
            <wp:extent cx="1717480" cy="762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1099" cy="785789"/>
                    </a:xfrm>
                    <a:prstGeom prst="rect">
                      <a:avLst/>
                    </a:prstGeom>
                  </pic:spPr>
                </pic:pic>
              </a:graphicData>
            </a:graphic>
          </wp:inline>
        </w:drawing>
      </w:r>
      <w:r w:rsidR="00C46EBE">
        <w:rPr>
          <w:rStyle w:val="Hervorhebung"/>
          <w:rFonts w:ascii="Arial" w:hAnsi="Arial" w:cs="Arial"/>
          <w:i w:val="0"/>
          <w:sz w:val="22"/>
          <w:szCs w:val="22"/>
          <w:bdr w:val="none" w:sz="0" w:space="0" w:color="auto" w:frame="1"/>
          <w:shd w:val="clear" w:color="auto" w:fill="FFFFFF"/>
          <w:lang w:val="en-ZA"/>
        </w:rPr>
        <w:t xml:space="preserve">   </w:t>
      </w:r>
      <w:r w:rsidR="00C46EBE" w:rsidRPr="00C46EBE">
        <w:rPr>
          <w:rStyle w:val="Hervorhebung"/>
          <w:rFonts w:ascii="Arial" w:hAnsi="Arial" w:cs="Arial"/>
          <w:i w:val="0"/>
          <w:noProof/>
          <w:sz w:val="22"/>
          <w:szCs w:val="22"/>
          <w:bdr w:val="none" w:sz="0" w:space="0" w:color="auto" w:frame="1"/>
          <w:shd w:val="clear" w:color="auto" w:fill="FFFFFF"/>
          <w:lang w:val="en-ZA"/>
        </w:rPr>
        <w:drawing>
          <wp:inline distT="0" distB="0" distL="0" distR="0" wp14:anchorId="04A0B068" wp14:editId="239C45FF">
            <wp:extent cx="1819275" cy="736261"/>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18674" cy="736018"/>
                    </a:xfrm>
                    <a:prstGeom prst="rect">
                      <a:avLst/>
                    </a:prstGeom>
                  </pic:spPr>
                </pic:pic>
              </a:graphicData>
            </a:graphic>
          </wp:inline>
        </w:drawing>
      </w:r>
    </w:p>
    <w:p w14:paraId="4D8E7F6B" w14:textId="77777777" w:rsidR="007A16CA" w:rsidRPr="007A16CA" w:rsidRDefault="007A16CA" w:rsidP="001C07E7">
      <w:pPr>
        <w:pStyle w:val="Textkrper"/>
        <w:rPr>
          <w:rStyle w:val="Hervorhebung"/>
          <w:rFonts w:ascii="Arial" w:hAnsi="Arial" w:cs="Arial"/>
          <w:i w:val="0"/>
          <w:sz w:val="22"/>
          <w:szCs w:val="22"/>
          <w:bdr w:val="none" w:sz="0" w:space="0" w:color="auto" w:frame="1"/>
          <w:shd w:val="clear" w:color="auto" w:fill="FFFFFF"/>
          <w:lang w:val="en-ZA"/>
        </w:rPr>
      </w:pPr>
    </w:p>
    <w:p w14:paraId="6EBB1BF6" w14:textId="77777777" w:rsidR="001C07E7" w:rsidRPr="007A16CA" w:rsidRDefault="001C07E7" w:rsidP="001C07E7">
      <w:pPr>
        <w:pStyle w:val="Textkrper"/>
        <w:rPr>
          <w:rStyle w:val="Hervorhebung"/>
          <w:rFonts w:ascii="Arial" w:hAnsi="Arial" w:cs="Arial"/>
          <w:i w:val="0"/>
          <w:sz w:val="22"/>
          <w:szCs w:val="22"/>
          <w:bdr w:val="none" w:sz="0" w:space="0" w:color="auto" w:frame="1"/>
          <w:shd w:val="clear" w:color="auto" w:fill="FFFFFF"/>
          <w:lang w:val="en-ZA"/>
        </w:rPr>
      </w:pPr>
    </w:p>
    <w:p w14:paraId="1B2CA262" w14:textId="77777777" w:rsidR="001C07E7" w:rsidRPr="007A16CA" w:rsidRDefault="001C07E7" w:rsidP="001C07E7">
      <w:pPr>
        <w:pStyle w:val="Textkrper"/>
        <w:rPr>
          <w:rStyle w:val="Hervorhebung"/>
          <w:rFonts w:ascii="Arial" w:hAnsi="Arial" w:cs="Arial"/>
          <w:i w:val="0"/>
          <w:sz w:val="22"/>
          <w:szCs w:val="22"/>
          <w:bdr w:val="none" w:sz="0" w:space="0" w:color="auto" w:frame="1"/>
          <w:shd w:val="clear" w:color="auto" w:fill="FFFFFF"/>
          <w:lang w:val="en-ZA"/>
        </w:rPr>
      </w:pPr>
    </w:p>
    <w:p w14:paraId="1A5E4060" w14:textId="35CE8B2F" w:rsidR="001C07E7" w:rsidRPr="007A16CA" w:rsidRDefault="00B71812" w:rsidP="001C07E7">
      <w:pPr>
        <w:pStyle w:val="Textkrper"/>
        <w:jc w:val="right"/>
        <w:rPr>
          <w:rFonts w:ascii="Arial" w:eastAsia="Calibri" w:hAnsi="Arial" w:cs="Arial"/>
          <w:sz w:val="22"/>
          <w:szCs w:val="22"/>
          <w:lang w:val="en-ZA"/>
        </w:rPr>
      </w:pPr>
      <w:r>
        <w:rPr>
          <w:rStyle w:val="Hervorhebung"/>
          <w:rFonts w:ascii="Arial" w:hAnsi="Arial" w:cs="Arial"/>
          <w:i w:val="0"/>
          <w:sz w:val="22"/>
          <w:szCs w:val="22"/>
          <w:bdr w:val="none" w:sz="0" w:space="0" w:color="auto" w:frame="1"/>
          <w:shd w:val="clear" w:color="auto" w:fill="FFFFFF"/>
          <w:lang w:val="en-ZA"/>
        </w:rPr>
        <w:t xml:space="preserve">Stand: </w:t>
      </w:r>
      <w:r w:rsidR="00BB4DD3">
        <w:rPr>
          <w:rStyle w:val="Hervorhebung"/>
          <w:rFonts w:ascii="Arial" w:hAnsi="Arial" w:cs="Arial"/>
          <w:i w:val="0"/>
          <w:sz w:val="22"/>
          <w:szCs w:val="22"/>
          <w:bdr w:val="none" w:sz="0" w:space="0" w:color="auto" w:frame="1"/>
          <w:shd w:val="clear" w:color="auto" w:fill="FFFFFF"/>
          <w:lang w:val="en-ZA"/>
        </w:rPr>
        <w:t>Januar</w:t>
      </w:r>
      <w:r w:rsidR="00062A95">
        <w:rPr>
          <w:rStyle w:val="Hervorhebung"/>
          <w:rFonts w:ascii="Arial" w:hAnsi="Arial" w:cs="Arial"/>
          <w:i w:val="0"/>
          <w:sz w:val="22"/>
          <w:szCs w:val="22"/>
          <w:bdr w:val="none" w:sz="0" w:space="0" w:color="auto" w:frame="1"/>
          <w:shd w:val="clear" w:color="auto" w:fill="FFFFFF"/>
          <w:lang w:val="en-ZA"/>
        </w:rPr>
        <w:t xml:space="preserve"> 202</w:t>
      </w:r>
      <w:r w:rsidR="00BB4DD3">
        <w:rPr>
          <w:rStyle w:val="Hervorhebung"/>
          <w:rFonts w:ascii="Arial" w:hAnsi="Arial" w:cs="Arial"/>
          <w:i w:val="0"/>
          <w:sz w:val="22"/>
          <w:szCs w:val="22"/>
          <w:bdr w:val="none" w:sz="0" w:space="0" w:color="auto" w:frame="1"/>
          <w:shd w:val="clear" w:color="auto" w:fill="FFFFFF"/>
          <w:lang w:val="en-ZA"/>
        </w:rPr>
        <w:t>4</w:t>
      </w:r>
    </w:p>
    <w:sectPr w:rsidR="001C07E7" w:rsidRPr="007A16C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EE151" w14:textId="77777777" w:rsidR="00487475" w:rsidRDefault="00487475" w:rsidP="000976D2">
      <w:pPr>
        <w:spacing w:after="0" w:line="240" w:lineRule="auto"/>
      </w:pPr>
      <w:r>
        <w:separator/>
      </w:r>
    </w:p>
  </w:endnote>
  <w:endnote w:type="continuationSeparator" w:id="0">
    <w:p w14:paraId="3B8C3514" w14:textId="77777777" w:rsidR="00487475" w:rsidRDefault="00487475" w:rsidP="00097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CECA" w14:textId="77777777" w:rsidR="00266ED3" w:rsidRPr="002405A4" w:rsidRDefault="00266ED3" w:rsidP="00266ED3">
    <w:pPr>
      <w:pStyle w:val="Fuzeile"/>
      <w:jc w:val="center"/>
      <w:rPr>
        <w:rFonts w:ascii="Arial Narrow" w:hAnsi="Arial Narrow"/>
        <w:color w:val="A6A6A6" w:themeColor="background1" w:themeShade="A6"/>
        <w:lang w:val="en-US"/>
      </w:rPr>
    </w:pPr>
    <w:r w:rsidRPr="002405A4">
      <w:rPr>
        <w:rFonts w:ascii="Arial Narrow" w:hAnsi="Arial Narrow"/>
        <w:color w:val="A6A6A6" w:themeColor="background1" w:themeShade="A6"/>
        <w:lang w:val="en-US"/>
      </w:rPr>
      <w:t>AlbaGorka Artist Management – Albina Alba &amp; Julia Gorka GbR</w:t>
    </w:r>
  </w:p>
  <w:p w14:paraId="7983E82E" w14:textId="77777777" w:rsidR="002C41DA" w:rsidRPr="00266ED3" w:rsidRDefault="00266ED3" w:rsidP="00266ED3">
    <w:pPr>
      <w:pStyle w:val="Fuzeile"/>
      <w:jc w:val="center"/>
      <w:rPr>
        <w:rFonts w:ascii="Arial Narrow" w:hAnsi="Arial Narrow"/>
        <w:color w:val="A6A6A6" w:themeColor="background1" w:themeShade="A6"/>
      </w:rPr>
    </w:pPr>
    <w:r w:rsidRPr="00913F74">
      <w:rPr>
        <w:rFonts w:ascii="Arial Narrow" w:hAnsi="Arial Narrow"/>
        <w:color w:val="A6A6A6" w:themeColor="background1" w:themeShade="A6"/>
      </w:rPr>
      <w:t>Neustätterstr</w:t>
    </w:r>
    <w:r>
      <w:rPr>
        <w:rFonts w:ascii="Arial Narrow" w:hAnsi="Arial Narrow"/>
        <w:color w:val="A6A6A6" w:themeColor="background1" w:themeShade="A6"/>
      </w:rPr>
      <w:t>. 3, 80636 München, Tel +49 89</w:t>
    </w:r>
    <w:r w:rsidRPr="00B81D3A">
      <w:rPr>
        <w:rFonts w:ascii="Arial Narrow" w:hAnsi="Arial Narrow"/>
        <w:color w:val="A6A6A6" w:themeColor="background1" w:themeShade="A6"/>
      </w:rPr>
      <w:t xml:space="preserve"> 2155 3667</w:t>
    </w:r>
    <w:r w:rsidRPr="00913F74">
      <w:rPr>
        <w:rFonts w:ascii="Arial Narrow" w:hAnsi="Arial Narrow"/>
        <w:color w:val="A6A6A6" w:themeColor="background1" w:themeShade="A6"/>
      </w:rPr>
      <w:t xml:space="preserve">, E-Mail </w:t>
    </w:r>
    <w:hyperlink r:id="rId1" w:history="1">
      <w:r w:rsidRPr="00913F74">
        <w:rPr>
          <w:rFonts w:ascii="Arial Narrow" w:hAnsi="Arial Narrow"/>
          <w:color w:val="A6A6A6" w:themeColor="background1" w:themeShade="A6"/>
        </w:rPr>
        <w:t>info@albagorka.com</w:t>
      </w:r>
    </w:hyperlink>
    <w:r w:rsidRPr="00913F74">
      <w:rPr>
        <w:rFonts w:ascii="Arial Narrow" w:hAnsi="Arial Narrow"/>
        <w:color w:val="A6A6A6" w:themeColor="background1" w:themeShade="A6"/>
      </w:rPr>
      <w:t>, Web: www.albagorka.com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1DFDC" w14:textId="77777777" w:rsidR="00487475" w:rsidRDefault="00487475" w:rsidP="000976D2">
      <w:pPr>
        <w:spacing w:after="0" w:line="240" w:lineRule="auto"/>
      </w:pPr>
      <w:r>
        <w:separator/>
      </w:r>
    </w:p>
  </w:footnote>
  <w:footnote w:type="continuationSeparator" w:id="0">
    <w:p w14:paraId="1832E84F" w14:textId="77777777" w:rsidR="00487475" w:rsidRDefault="00487475" w:rsidP="00097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42B9" w14:textId="77777777" w:rsidR="00542569" w:rsidRDefault="001D7A00" w:rsidP="001D7A00">
    <w:pPr>
      <w:pStyle w:val="Kopfzeile"/>
      <w:jc w:val="center"/>
    </w:pPr>
    <w:r>
      <w:rPr>
        <w:noProof/>
        <w:lang w:eastAsia="de-DE"/>
      </w:rPr>
      <w:drawing>
        <wp:inline distT="0" distB="0" distL="0" distR="0" wp14:anchorId="59720A6E" wp14:editId="07070F08">
          <wp:extent cx="2943225" cy="57106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971662" cy="576578"/>
                  </a:xfrm>
                  <a:prstGeom prst="rect">
                    <a:avLst/>
                  </a:prstGeom>
                </pic:spPr>
              </pic:pic>
            </a:graphicData>
          </a:graphic>
        </wp:inline>
      </w:drawing>
    </w:r>
  </w:p>
  <w:p w14:paraId="775987F3" w14:textId="77777777" w:rsidR="000976D2" w:rsidRDefault="000976D2" w:rsidP="001D7A00">
    <w:pPr>
      <w:pStyle w:val="Kopfzeile"/>
      <w:jc w:val="center"/>
    </w:pPr>
  </w:p>
  <w:p w14:paraId="40C15FD3" w14:textId="77777777" w:rsidR="000976D2" w:rsidRDefault="000976D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6D2"/>
    <w:rsid w:val="00012A98"/>
    <w:rsid w:val="00025FAB"/>
    <w:rsid w:val="000323FC"/>
    <w:rsid w:val="00032863"/>
    <w:rsid w:val="00054231"/>
    <w:rsid w:val="00062A95"/>
    <w:rsid w:val="000830C9"/>
    <w:rsid w:val="00084F97"/>
    <w:rsid w:val="000976D2"/>
    <w:rsid w:val="000B3833"/>
    <w:rsid w:val="001974A6"/>
    <w:rsid w:val="001C07E7"/>
    <w:rsid w:val="001C3040"/>
    <w:rsid w:val="001D7A00"/>
    <w:rsid w:val="002405A4"/>
    <w:rsid w:val="00254FE8"/>
    <w:rsid w:val="00266ED3"/>
    <w:rsid w:val="002A67B0"/>
    <w:rsid w:val="002B250E"/>
    <w:rsid w:val="002C3C6E"/>
    <w:rsid w:val="002C41DA"/>
    <w:rsid w:val="002D449E"/>
    <w:rsid w:val="0030176A"/>
    <w:rsid w:val="00311290"/>
    <w:rsid w:val="003141A4"/>
    <w:rsid w:val="003247ED"/>
    <w:rsid w:val="00336DDB"/>
    <w:rsid w:val="00352B21"/>
    <w:rsid w:val="00360F36"/>
    <w:rsid w:val="003968AB"/>
    <w:rsid w:val="003D27CA"/>
    <w:rsid w:val="003F708F"/>
    <w:rsid w:val="003F768F"/>
    <w:rsid w:val="004079FE"/>
    <w:rsid w:val="00413BCA"/>
    <w:rsid w:val="00431684"/>
    <w:rsid w:val="00432815"/>
    <w:rsid w:val="00477845"/>
    <w:rsid w:val="00487475"/>
    <w:rsid w:val="004C15F5"/>
    <w:rsid w:val="004E7271"/>
    <w:rsid w:val="00542569"/>
    <w:rsid w:val="005756CF"/>
    <w:rsid w:val="005879A8"/>
    <w:rsid w:val="00616D42"/>
    <w:rsid w:val="006619A8"/>
    <w:rsid w:val="00692559"/>
    <w:rsid w:val="006B2995"/>
    <w:rsid w:val="006D0008"/>
    <w:rsid w:val="006E0F34"/>
    <w:rsid w:val="006F5004"/>
    <w:rsid w:val="00707DFB"/>
    <w:rsid w:val="00707F77"/>
    <w:rsid w:val="007536A5"/>
    <w:rsid w:val="007A16CA"/>
    <w:rsid w:val="007E40E9"/>
    <w:rsid w:val="007F7592"/>
    <w:rsid w:val="00817F77"/>
    <w:rsid w:val="00861893"/>
    <w:rsid w:val="00886882"/>
    <w:rsid w:val="008A236B"/>
    <w:rsid w:val="008C42C5"/>
    <w:rsid w:val="00905B48"/>
    <w:rsid w:val="00913F74"/>
    <w:rsid w:val="009205C5"/>
    <w:rsid w:val="00925796"/>
    <w:rsid w:val="0092739D"/>
    <w:rsid w:val="009516C3"/>
    <w:rsid w:val="00963054"/>
    <w:rsid w:val="00966E3A"/>
    <w:rsid w:val="00971D4C"/>
    <w:rsid w:val="0099618B"/>
    <w:rsid w:val="00A26EC3"/>
    <w:rsid w:val="00AB71FE"/>
    <w:rsid w:val="00B203C1"/>
    <w:rsid w:val="00B71812"/>
    <w:rsid w:val="00B903FB"/>
    <w:rsid w:val="00B96E3A"/>
    <w:rsid w:val="00BB4DD3"/>
    <w:rsid w:val="00BF3191"/>
    <w:rsid w:val="00C0792D"/>
    <w:rsid w:val="00C46EBE"/>
    <w:rsid w:val="00C72265"/>
    <w:rsid w:val="00C77968"/>
    <w:rsid w:val="00C957E8"/>
    <w:rsid w:val="00CA5DC9"/>
    <w:rsid w:val="00CB7BE6"/>
    <w:rsid w:val="00D07540"/>
    <w:rsid w:val="00D11FB3"/>
    <w:rsid w:val="00D51637"/>
    <w:rsid w:val="00DB1205"/>
    <w:rsid w:val="00DB313D"/>
    <w:rsid w:val="00DD3EA8"/>
    <w:rsid w:val="00E00B86"/>
    <w:rsid w:val="00E464D2"/>
    <w:rsid w:val="00EB71F7"/>
    <w:rsid w:val="00F106BC"/>
    <w:rsid w:val="00F13DE4"/>
    <w:rsid w:val="00F14936"/>
    <w:rsid w:val="00F20F3E"/>
    <w:rsid w:val="00F237F2"/>
    <w:rsid w:val="00F33EC7"/>
    <w:rsid w:val="00F61CEF"/>
    <w:rsid w:val="00F637C5"/>
    <w:rsid w:val="00F809D8"/>
    <w:rsid w:val="00F843FC"/>
    <w:rsid w:val="00FB130A"/>
    <w:rsid w:val="00FF2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AFEF"/>
  <w15:docId w15:val="{A85F59AD-7FFF-48FF-9377-529F4C30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76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76D2"/>
  </w:style>
  <w:style w:type="paragraph" w:styleId="Fuzeile">
    <w:name w:val="footer"/>
    <w:basedOn w:val="Standard"/>
    <w:link w:val="FuzeileZchn"/>
    <w:uiPriority w:val="99"/>
    <w:unhideWhenUsed/>
    <w:rsid w:val="000976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76D2"/>
  </w:style>
  <w:style w:type="character" w:styleId="Hyperlink">
    <w:name w:val="Hyperlink"/>
    <w:basedOn w:val="Absatz-Standardschriftart"/>
    <w:uiPriority w:val="99"/>
    <w:unhideWhenUsed/>
    <w:rsid w:val="002C41DA"/>
    <w:rPr>
      <w:color w:val="0563C1" w:themeColor="hyperlink"/>
      <w:u w:val="single"/>
    </w:rPr>
  </w:style>
  <w:style w:type="paragraph" w:styleId="Sprechblasentext">
    <w:name w:val="Balloon Text"/>
    <w:basedOn w:val="Standard"/>
    <w:link w:val="SprechblasentextZchn"/>
    <w:uiPriority w:val="99"/>
    <w:semiHidden/>
    <w:unhideWhenUsed/>
    <w:rsid w:val="00D11F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11FB3"/>
    <w:rPr>
      <w:rFonts w:ascii="Segoe UI" w:hAnsi="Segoe UI" w:cs="Segoe UI"/>
      <w:sz w:val="18"/>
      <w:szCs w:val="18"/>
    </w:rPr>
  </w:style>
  <w:style w:type="paragraph" w:styleId="KeinLeerraum">
    <w:name w:val="No Spacing"/>
    <w:uiPriority w:val="1"/>
    <w:qFormat/>
    <w:rsid w:val="00B903FB"/>
    <w:pPr>
      <w:spacing w:after="0" w:line="240" w:lineRule="auto"/>
    </w:pPr>
  </w:style>
  <w:style w:type="character" w:customStyle="1" w:styleId="apple-style-span">
    <w:name w:val="apple-style-span"/>
    <w:basedOn w:val="Absatz-Standardschriftart"/>
    <w:rsid w:val="002405A4"/>
  </w:style>
  <w:style w:type="character" w:customStyle="1" w:styleId="apple-converted-space">
    <w:name w:val="apple-converted-space"/>
    <w:basedOn w:val="Absatz-Standardschriftart"/>
    <w:rsid w:val="00360F36"/>
  </w:style>
  <w:style w:type="paragraph" w:styleId="Textkrper">
    <w:name w:val="Body Text"/>
    <w:basedOn w:val="Standard"/>
    <w:link w:val="TextkrperZchn"/>
    <w:rsid w:val="001C07E7"/>
    <w:pPr>
      <w:spacing w:after="0" w:line="240" w:lineRule="auto"/>
      <w:jc w:val="both"/>
    </w:pPr>
    <w:rPr>
      <w:rFonts w:ascii="Times" w:eastAsia="Times" w:hAnsi="Times" w:cs="Times New Roman"/>
      <w:sz w:val="24"/>
      <w:szCs w:val="20"/>
      <w:lang w:val="es-ES_tradnl" w:eastAsia="fr-FR"/>
    </w:rPr>
  </w:style>
  <w:style w:type="character" w:customStyle="1" w:styleId="TextkrperZchn">
    <w:name w:val="Textkörper Zchn"/>
    <w:basedOn w:val="Absatz-Standardschriftart"/>
    <w:link w:val="Textkrper"/>
    <w:rsid w:val="001C07E7"/>
    <w:rPr>
      <w:rFonts w:ascii="Times" w:eastAsia="Times" w:hAnsi="Times" w:cs="Times New Roman"/>
      <w:sz w:val="24"/>
      <w:szCs w:val="20"/>
      <w:lang w:val="es-ES_tradnl" w:eastAsia="fr-FR"/>
    </w:rPr>
  </w:style>
  <w:style w:type="character" w:styleId="Hervorhebung">
    <w:name w:val="Emphasis"/>
    <w:uiPriority w:val="20"/>
    <w:qFormat/>
    <w:rsid w:val="001C07E7"/>
    <w:rPr>
      <w:i/>
      <w:iCs/>
    </w:rPr>
  </w:style>
  <w:style w:type="paragraph" w:styleId="HTMLVorformatiert">
    <w:name w:val="HTML Preformatted"/>
    <w:basedOn w:val="Standard"/>
    <w:link w:val="HTMLVorformatiertZchn"/>
    <w:uiPriority w:val="99"/>
    <w:unhideWhenUsed/>
    <w:rsid w:val="00B7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71812"/>
    <w:rPr>
      <w:rFonts w:ascii="Courier New" w:eastAsia="Times New Roman" w:hAnsi="Courier New" w:cs="Courier New"/>
      <w:sz w:val="20"/>
      <w:szCs w:val="20"/>
      <w:lang w:eastAsia="de-DE"/>
    </w:rPr>
  </w:style>
  <w:style w:type="character" w:customStyle="1" w:styleId="y2iqfc">
    <w:name w:val="y2iqfc"/>
    <w:basedOn w:val="Absatz-Standardschriftart"/>
    <w:rsid w:val="00B71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467059">
      <w:bodyDiv w:val="1"/>
      <w:marLeft w:val="0"/>
      <w:marRight w:val="0"/>
      <w:marTop w:val="0"/>
      <w:marBottom w:val="0"/>
      <w:divBdr>
        <w:top w:val="none" w:sz="0" w:space="0" w:color="auto"/>
        <w:left w:val="none" w:sz="0" w:space="0" w:color="auto"/>
        <w:bottom w:val="none" w:sz="0" w:space="0" w:color="auto"/>
        <w:right w:val="none" w:sz="0" w:space="0" w:color="auto"/>
      </w:divBdr>
    </w:div>
    <w:div w:id="1289238364">
      <w:bodyDiv w:val="1"/>
      <w:marLeft w:val="0"/>
      <w:marRight w:val="0"/>
      <w:marTop w:val="0"/>
      <w:marBottom w:val="0"/>
      <w:divBdr>
        <w:top w:val="none" w:sz="0" w:space="0" w:color="auto"/>
        <w:left w:val="none" w:sz="0" w:space="0" w:color="auto"/>
        <w:bottom w:val="none" w:sz="0" w:space="0" w:color="auto"/>
        <w:right w:val="none" w:sz="0" w:space="0" w:color="auto"/>
      </w:divBdr>
    </w:div>
    <w:div w:id="1383678704">
      <w:bodyDiv w:val="1"/>
      <w:marLeft w:val="0"/>
      <w:marRight w:val="0"/>
      <w:marTop w:val="0"/>
      <w:marBottom w:val="0"/>
      <w:divBdr>
        <w:top w:val="none" w:sz="0" w:space="0" w:color="auto"/>
        <w:left w:val="none" w:sz="0" w:space="0" w:color="auto"/>
        <w:bottom w:val="none" w:sz="0" w:space="0" w:color="auto"/>
        <w:right w:val="none" w:sz="0" w:space="0" w:color="auto"/>
      </w:divBdr>
    </w:div>
    <w:div w:id="1399546972">
      <w:bodyDiv w:val="1"/>
      <w:marLeft w:val="0"/>
      <w:marRight w:val="0"/>
      <w:marTop w:val="0"/>
      <w:marBottom w:val="0"/>
      <w:divBdr>
        <w:top w:val="none" w:sz="0" w:space="0" w:color="auto"/>
        <w:left w:val="none" w:sz="0" w:space="0" w:color="auto"/>
        <w:bottom w:val="none" w:sz="0" w:space="0" w:color="auto"/>
        <w:right w:val="none" w:sz="0" w:space="0" w:color="auto"/>
      </w:divBdr>
    </w:div>
    <w:div w:id="1496872492">
      <w:bodyDiv w:val="1"/>
      <w:marLeft w:val="0"/>
      <w:marRight w:val="0"/>
      <w:marTop w:val="0"/>
      <w:marBottom w:val="0"/>
      <w:divBdr>
        <w:top w:val="none" w:sz="0" w:space="0" w:color="auto"/>
        <w:left w:val="none" w:sz="0" w:space="0" w:color="auto"/>
        <w:bottom w:val="none" w:sz="0" w:space="0" w:color="auto"/>
        <w:right w:val="none" w:sz="0" w:space="0" w:color="auto"/>
      </w:divBdr>
    </w:div>
    <w:div w:id="1645888396">
      <w:bodyDiv w:val="1"/>
      <w:marLeft w:val="0"/>
      <w:marRight w:val="0"/>
      <w:marTop w:val="0"/>
      <w:marBottom w:val="0"/>
      <w:divBdr>
        <w:top w:val="none" w:sz="0" w:space="0" w:color="auto"/>
        <w:left w:val="none" w:sz="0" w:space="0" w:color="auto"/>
        <w:bottom w:val="none" w:sz="0" w:space="0" w:color="auto"/>
        <w:right w:val="none" w:sz="0" w:space="0" w:color="auto"/>
      </w:divBdr>
    </w:div>
    <w:div w:id="1790665815">
      <w:bodyDiv w:val="1"/>
      <w:marLeft w:val="0"/>
      <w:marRight w:val="0"/>
      <w:marTop w:val="0"/>
      <w:marBottom w:val="0"/>
      <w:divBdr>
        <w:top w:val="none" w:sz="0" w:space="0" w:color="auto"/>
        <w:left w:val="none" w:sz="0" w:space="0" w:color="auto"/>
        <w:bottom w:val="none" w:sz="0" w:space="0" w:color="auto"/>
        <w:right w:val="none" w:sz="0" w:space="0" w:color="auto"/>
      </w:divBdr>
    </w:div>
    <w:div w:id="1817796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albagor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3884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Albina Alba</cp:lastModifiedBy>
  <cp:revision>3</cp:revision>
  <cp:lastPrinted>2017-05-16T09:00:00Z</cp:lastPrinted>
  <dcterms:created xsi:type="dcterms:W3CDTF">2024-01-15T12:30:00Z</dcterms:created>
  <dcterms:modified xsi:type="dcterms:W3CDTF">2024-01-22T10:36:00Z</dcterms:modified>
</cp:coreProperties>
</file>